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3878" w:rsidRDefault="00481A17">
      <w:pPr>
        <w:jc w:val="right"/>
        <w:rPr>
          <w:rFonts w:ascii="Georgia" w:eastAsia="Georgia" w:hAnsi="Georgia" w:cs="Georgia"/>
          <w:sz w:val="20"/>
          <w:szCs w:val="20"/>
          <w:highlight w:val="white"/>
        </w:rPr>
      </w:pPr>
      <w:bookmarkStart w:id="0" w:name="_GoBack"/>
      <w:bookmarkEnd w:id="0"/>
      <w:r>
        <w:rPr>
          <w:rFonts w:ascii="Georgia" w:eastAsia="Georgia" w:hAnsi="Georgia" w:cs="Georgia"/>
          <w:sz w:val="20"/>
          <w:szCs w:val="20"/>
          <w:highlight w:val="white"/>
        </w:rPr>
        <w:t xml:space="preserve"> Warszawa, 30.01.2017 r.</w:t>
      </w:r>
    </w:p>
    <w:p w:rsidR="001A3878" w:rsidRDefault="00481A17">
      <w:pPr>
        <w:rPr>
          <w:rFonts w:ascii="Georgia" w:eastAsia="Georgia" w:hAnsi="Georgia" w:cs="Georgia"/>
          <w:b/>
          <w:sz w:val="20"/>
          <w:szCs w:val="20"/>
        </w:rPr>
      </w:pPr>
      <w:r>
        <w:rPr>
          <w:rFonts w:ascii="Georgia" w:eastAsia="Georgia" w:hAnsi="Georgia" w:cs="Georgia"/>
          <w:b/>
          <w:sz w:val="20"/>
          <w:szCs w:val="20"/>
          <w:highlight w:val="white"/>
        </w:rPr>
        <w:t xml:space="preserve">Do: Prezes Sądu Okręgowego </w:t>
      </w:r>
      <w:r>
        <w:rPr>
          <w:rFonts w:ascii="Georgia" w:eastAsia="Georgia" w:hAnsi="Georgia" w:cs="Georgia"/>
          <w:b/>
          <w:sz w:val="20"/>
          <w:szCs w:val="20"/>
        </w:rPr>
        <w:t>SSA Sławomir Bagiński</w:t>
      </w:r>
    </w:p>
    <w:p w:rsidR="001A3878" w:rsidRDefault="00481A17">
      <w:pPr>
        <w:rPr>
          <w:rFonts w:ascii="Georgia" w:eastAsia="Georgia" w:hAnsi="Georgia" w:cs="Georgia"/>
          <w:b/>
          <w:sz w:val="20"/>
          <w:szCs w:val="20"/>
        </w:rPr>
      </w:pPr>
      <w:r>
        <w:rPr>
          <w:rFonts w:ascii="Georgia" w:eastAsia="Georgia" w:hAnsi="Georgia" w:cs="Georgia"/>
          <w:b/>
          <w:sz w:val="20"/>
          <w:szCs w:val="20"/>
          <w:highlight w:val="white"/>
        </w:rPr>
        <w:t xml:space="preserve">Sąd Okręgowy w </w:t>
      </w:r>
      <w:r>
        <w:rPr>
          <w:rFonts w:ascii="Georgia" w:eastAsia="Georgia" w:hAnsi="Georgia" w:cs="Georgia"/>
          <w:b/>
          <w:sz w:val="20"/>
          <w:szCs w:val="20"/>
        </w:rPr>
        <w:t>Łomży</w:t>
      </w:r>
    </w:p>
    <w:p w:rsidR="001A3878" w:rsidRDefault="00481A17">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Pr>
          <w:rFonts w:ascii="Georgia" w:eastAsia="Georgia" w:hAnsi="Georgia" w:cs="Georgia"/>
          <w:b/>
          <w:sz w:val="20"/>
          <w:szCs w:val="20"/>
          <w:highlight w:val="white"/>
        </w:rPr>
        <w:t>sekretariat@lomza.so.gov.pl</w:t>
      </w:r>
    </w:p>
    <w:p w:rsidR="001A3878" w:rsidRDefault="001A3878"/>
    <w:p w:rsidR="001A3878" w:rsidRDefault="00481A17">
      <w:pPr>
        <w:rPr>
          <w:rFonts w:ascii="Georgia" w:eastAsia="Georgia" w:hAnsi="Georgia" w:cs="Georgia"/>
          <w:sz w:val="20"/>
          <w:szCs w:val="20"/>
          <w:highlight w:val="white"/>
        </w:rPr>
      </w:pPr>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1A3878" w:rsidRDefault="00481A17">
      <w:pPr>
        <w:rPr>
          <w:rFonts w:ascii="Georgia" w:eastAsia="Georgia" w:hAnsi="Georgia" w:cs="Georgia"/>
          <w:b/>
          <w:sz w:val="20"/>
          <w:szCs w:val="20"/>
          <w:highlight w:val="white"/>
        </w:rPr>
      </w:pPr>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1A3878" w:rsidRDefault="001A3878"/>
    <w:p w:rsidR="001A3878" w:rsidRDefault="00481A17">
      <w:pPr>
        <w:jc w:val="center"/>
        <w:rPr>
          <w:rFonts w:ascii="Georgia" w:eastAsia="Georgia" w:hAnsi="Georgia" w:cs="Georgia"/>
          <w:b/>
          <w:sz w:val="20"/>
          <w:szCs w:val="20"/>
          <w:highlight w:val="white"/>
        </w:rPr>
      </w:pPr>
      <w:r>
        <w:rPr>
          <w:rFonts w:ascii="Georgia" w:eastAsia="Georgia" w:hAnsi="Georgia" w:cs="Georgia"/>
          <w:b/>
          <w:sz w:val="20"/>
          <w:szCs w:val="20"/>
          <w:highlight w:val="white"/>
        </w:rPr>
        <w:t>Petycja</w:t>
      </w:r>
    </w:p>
    <w:p w:rsidR="001A3878" w:rsidRDefault="00481A17">
      <w:pPr>
        <w:jc w:val="center"/>
        <w:rPr>
          <w:rFonts w:ascii="Georgia" w:eastAsia="Georgia" w:hAnsi="Georgia" w:cs="Georgia"/>
          <w:b/>
          <w:sz w:val="20"/>
          <w:szCs w:val="20"/>
          <w:highlight w:val="white"/>
        </w:rPr>
      </w:pPr>
      <w:r>
        <w:rPr>
          <w:rFonts w:ascii="Georgia" w:eastAsia="Georgia" w:hAnsi="Georgia" w:cs="Georgia"/>
          <w:b/>
          <w:sz w:val="20"/>
          <w:szCs w:val="20"/>
          <w:highlight w:val="white"/>
        </w:rPr>
        <w:t>o udostępnienie materiałów informacyjnych</w:t>
      </w:r>
    </w:p>
    <w:p w:rsidR="001A3878" w:rsidRDefault="00481A17">
      <w:pPr>
        <w:jc w:val="center"/>
        <w:rPr>
          <w:rFonts w:ascii="Georgia" w:eastAsia="Georgia" w:hAnsi="Georgia" w:cs="Georgia"/>
          <w:b/>
          <w:sz w:val="20"/>
          <w:szCs w:val="20"/>
          <w:highlight w:val="white"/>
        </w:rPr>
      </w:pPr>
      <w:r>
        <w:rPr>
          <w:rFonts w:ascii="Georgia" w:eastAsia="Georgia" w:hAnsi="Georgia" w:cs="Georgia"/>
          <w:b/>
          <w:sz w:val="20"/>
          <w:szCs w:val="20"/>
          <w:highlight w:val="white"/>
        </w:rPr>
        <w:t xml:space="preserve">sędziom Sądu Okręgowego w Łomży </w:t>
      </w:r>
    </w:p>
    <w:p w:rsidR="001A3878" w:rsidRDefault="00481A17">
      <w:pPr>
        <w:jc w:val="center"/>
        <w:rPr>
          <w:rFonts w:ascii="Georgia" w:eastAsia="Georgia" w:hAnsi="Georgia" w:cs="Georgia"/>
          <w:b/>
          <w:sz w:val="20"/>
          <w:szCs w:val="20"/>
          <w:highlight w:val="white"/>
        </w:rPr>
      </w:pPr>
      <w:r>
        <w:rPr>
          <w:rFonts w:ascii="Georgia" w:eastAsia="Georgia" w:hAnsi="Georgia" w:cs="Georgia"/>
          <w:b/>
          <w:sz w:val="20"/>
          <w:szCs w:val="20"/>
          <w:highlight w:val="white"/>
        </w:rPr>
        <w:t>oraz sędziom podległych Sądowi Okręgowemu Sądów Rejonowych.</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Szanowny Panie Prezesie,</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Na podstawie art. 63 Konstytucji Rzeczypospolitej Polskiej z dnia 2 kwietnia 1997r., w trybie określonym w Ustawie z dnia 11 lipca 2014r. o petycjach (</w:t>
      </w:r>
      <w:proofErr w:type="spellStart"/>
      <w:r>
        <w:rPr>
          <w:rFonts w:ascii="Georgia" w:eastAsia="Georgia" w:hAnsi="Georgia" w:cs="Georgia"/>
          <w:sz w:val="20"/>
          <w:szCs w:val="20"/>
          <w:highlight w:val="white"/>
        </w:rPr>
        <w:t>Dz.U</w:t>
      </w:r>
      <w:proofErr w:type="spellEnd"/>
      <w:r>
        <w:rPr>
          <w:rFonts w:ascii="Georgia" w:eastAsia="Georgia" w:hAnsi="Georgia" w:cs="Georgia"/>
          <w:sz w:val="20"/>
          <w:szCs w:val="20"/>
          <w:highlight w:val="white"/>
        </w:rPr>
        <w:t>.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1A3878" w:rsidRDefault="001A3878"/>
    <w:p w:rsidR="001A3878" w:rsidRDefault="00481A17">
      <w:pPr>
        <w:rPr>
          <w:rFonts w:ascii="Georgia" w:eastAsia="Georgia" w:hAnsi="Georgia" w:cs="Georgia"/>
          <w:b/>
          <w:sz w:val="20"/>
          <w:szCs w:val="20"/>
          <w:highlight w:val="white"/>
        </w:rPr>
      </w:pPr>
      <w:r>
        <w:rPr>
          <w:rFonts w:ascii="Georgia" w:eastAsia="Georgia" w:hAnsi="Georgia" w:cs="Georgia"/>
          <w:b/>
          <w:sz w:val="20"/>
          <w:szCs w:val="20"/>
          <w:highlight w:val="white"/>
        </w:rPr>
        <w:t>Uzasadnienie.</w:t>
      </w:r>
    </w:p>
    <w:p w:rsidR="001A3878" w:rsidRDefault="001A3878"/>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1A3878" w:rsidRDefault="001A3878"/>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1A3878" w:rsidRDefault="001A3878"/>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1A3878" w:rsidRDefault="00481A17">
      <w:pPr>
        <w:rPr>
          <w:rFonts w:ascii="Georgia" w:eastAsia="Georgia" w:hAnsi="Georgia" w:cs="Georgia"/>
          <w:b/>
          <w:sz w:val="20"/>
          <w:szCs w:val="20"/>
        </w:rPr>
      </w:pPr>
      <w:r>
        <w:rPr>
          <w:rFonts w:ascii="Georgia" w:eastAsia="Georgia" w:hAnsi="Georgia" w:cs="Georgia"/>
          <w:b/>
          <w:sz w:val="20"/>
          <w:szCs w:val="20"/>
        </w:rPr>
        <w:t xml:space="preserve"> </w:t>
      </w:r>
    </w:p>
    <w:p w:rsidR="001A3878" w:rsidRDefault="00481A17">
      <w:pPr>
        <w:rPr>
          <w:rFonts w:ascii="Georgia" w:eastAsia="Georgia" w:hAnsi="Georgia" w:cs="Georgia"/>
          <w:sz w:val="20"/>
          <w:szCs w:val="20"/>
        </w:rPr>
      </w:pPr>
      <w:r>
        <w:rPr>
          <w:rFonts w:ascii="Georgia" w:eastAsia="Georgia" w:hAnsi="Georgia" w:cs="Georgia"/>
          <w:sz w:val="20"/>
          <w:szCs w:val="20"/>
        </w:rPr>
        <w:t xml:space="preserve">Ochrona konsumentów przed postanowieniami </w:t>
      </w:r>
      <w:proofErr w:type="spellStart"/>
      <w:r>
        <w:rPr>
          <w:rFonts w:ascii="Georgia" w:eastAsia="Georgia" w:hAnsi="Georgia" w:cs="Georgia"/>
          <w:sz w:val="20"/>
          <w:szCs w:val="20"/>
        </w:rPr>
        <w:t>abuzywnymi</w:t>
      </w:r>
      <w:proofErr w:type="spellEnd"/>
      <w:r>
        <w:rPr>
          <w:rFonts w:ascii="Georgia" w:eastAsia="Georgia" w:hAnsi="Georgia" w:cs="Georgia"/>
          <w:sz w:val="20"/>
          <w:szCs w:val="20"/>
        </w:rPr>
        <w:t xml:space="preserve">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rPr>
      </w:pPr>
      <w:r>
        <w:rPr>
          <w:rFonts w:ascii="Georgia" w:eastAsia="Georgia" w:hAnsi="Georgia" w:cs="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w:t>
      </w:r>
      <w:r>
        <w:rPr>
          <w:rFonts w:ascii="Georgia" w:eastAsia="Georgia" w:hAnsi="Georgia" w:cs="Georgia"/>
          <w:sz w:val="20"/>
          <w:szCs w:val="20"/>
        </w:rPr>
        <w:lastRenderedPageBreak/>
        <w:t xml:space="preserve">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w:t>
      </w:r>
      <w:proofErr w:type="spellStart"/>
      <w:r>
        <w:rPr>
          <w:rFonts w:ascii="Georgia" w:eastAsia="Georgia" w:hAnsi="Georgia" w:cs="Georgia"/>
          <w:sz w:val="20"/>
          <w:szCs w:val="20"/>
        </w:rPr>
        <w:t>abuzywność</w:t>
      </w:r>
      <w:proofErr w:type="spellEnd"/>
      <w:r>
        <w:rPr>
          <w:rFonts w:ascii="Georgia" w:eastAsia="Georgia" w:hAnsi="Georgia" w:cs="Georgia"/>
          <w:sz w:val="20"/>
          <w:szCs w:val="20"/>
        </w:rPr>
        <w:t xml:space="preserve"> klauzul stosowanych przez przedsiębiorców i stosują sankcję w postaci bezskuteczności postanowienia, a nawet nieważności całej umowy.</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Banco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xml:space="preserve">. s. I-10847, </w:t>
      </w:r>
      <w:proofErr w:type="spellStart"/>
      <w:r>
        <w:rPr>
          <w:rFonts w:ascii="Georgia" w:eastAsia="Georgia" w:hAnsi="Georgia" w:cs="Georgia"/>
          <w:sz w:val="20"/>
          <w:szCs w:val="20"/>
        </w:rPr>
        <w:t>pkt</w:t>
      </w:r>
      <w:proofErr w:type="spellEnd"/>
      <w:r>
        <w:rPr>
          <w:rFonts w:ascii="Georgia" w:eastAsia="Georgia" w:hAnsi="Georgia" w:cs="Georgia"/>
          <w:sz w:val="20"/>
          <w:szCs w:val="20"/>
        </w:rPr>
        <w:t xml:space="preserve"> 47; z dnia 15 marca 2012 r. w sprawie C-453/10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pkt</w:t>
      </w:r>
      <w:proofErr w:type="spellEnd"/>
      <w:r>
        <w:rPr>
          <w:rFonts w:ascii="Georgia" w:eastAsia="Georgia" w:hAnsi="Georgia" w:cs="Georgia"/>
          <w:sz w:val="20"/>
          <w:szCs w:val="20"/>
        </w:rPr>
        <w:t xml:space="preserve"> 28).</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rPr>
      </w:pPr>
      <w:r>
        <w:rPr>
          <w:rFonts w:ascii="Georgia" w:eastAsia="Georgia" w:hAnsi="Georgia" w:cs="Georgia"/>
          <w:sz w:val="20"/>
          <w:szCs w:val="20"/>
        </w:rPr>
        <w:t xml:space="preserve">Co więcej, Europejski Trybunał Sprawiedliwości wyraża się jasno co do sposobu, w jaki winny być stosowane przepisy dotyczące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xml:space="preserve">’, </w:t>
      </w:r>
      <w:proofErr w:type="spellStart"/>
      <w:r>
        <w:rPr>
          <w:rFonts w:ascii="Georgia" w:eastAsia="Georgia" w:hAnsi="Georgia" w:cs="Georgia"/>
          <w:i/>
          <w:sz w:val="20"/>
          <w:szCs w:val="20"/>
        </w:rPr>
        <w:t>pkt</w:t>
      </w:r>
      <w:proofErr w:type="spellEnd"/>
      <w:r>
        <w:rPr>
          <w:rFonts w:ascii="Georgia" w:eastAsia="Georgia" w:hAnsi="Georgia" w:cs="Georgia"/>
          <w:i/>
          <w:sz w:val="20"/>
          <w:szCs w:val="20"/>
        </w:rPr>
        <w:t xml:space="preserve">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Banco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rPr>
      </w:pPr>
      <w:r>
        <w:rPr>
          <w:rFonts w:ascii="Georgia" w:eastAsia="Georgia" w:hAnsi="Georgia" w:cs="Georgia"/>
          <w:sz w:val="20"/>
          <w:szCs w:val="20"/>
        </w:rPr>
        <w:t xml:space="preserve">W szerszym aspekcie, w sprawie stosowania przepisów dotyczących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przez </w:t>
      </w:r>
      <w:r>
        <w:rPr>
          <w:rFonts w:ascii="Georgia" w:eastAsia="Georgia" w:hAnsi="Georgia" w:cs="Georgia"/>
          <w:sz w:val="20"/>
          <w:szCs w:val="20"/>
        </w:rPr>
        <w:lastRenderedPageBreak/>
        <w:t xml:space="preserve">przedsiębiorców. Prowadzone przez nich postępowania oddają w pełni wagę społeczną problemu, a specjalizacja w zakresie prawnej oceny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pozwala na uznanie, że ich stanowiska prawne w analizowanym przedmiocie są wysoko specjalistyczne i zasługujące na aprobatę.</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rPr>
      </w:pPr>
      <w:r>
        <w:rPr>
          <w:rFonts w:ascii="Georgia" w:eastAsia="Georgia" w:hAnsi="Georgia" w:cs="Georgia"/>
          <w:sz w:val="20"/>
          <w:szCs w:val="20"/>
        </w:rPr>
        <w:t xml:space="preserve">Podkreślenia jednak wymaga, że działalność wyżej wymienionych instytucji i ich stanowiska w sprawie </w:t>
      </w:r>
      <w:proofErr w:type="spellStart"/>
      <w:r>
        <w:rPr>
          <w:rFonts w:ascii="Georgia" w:eastAsia="Georgia" w:hAnsi="Georgia" w:cs="Georgia"/>
          <w:sz w:val="20"/>
          <w:szCs w:val="20"/>
        </w:rPr>
        <w:t>abuzywności</w:t>
      </w:r>
      <w:proofErr w:type="spellEnd"/>
      <w:r>
        <w:rPr>
          <w:rFonts w:ascii="Georgia" w:eastAsia="Georgia" w:hAnsi="Georgia" w:cs="Georgia"/>
          <w:sz w:val="20"/>
          <w:szCs w:val="20"/>
        </w:rPr>
        <w:t xml:space="preserve"> klauzul w umowach z instytucjami finansowymi, w szczególności w umowach kredytowych waloryzowanych do waluty obcej, pozostają często niezauważone, o ile nawet nie pomijane w sprawach sądowych.</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rPr>
      </w:pPr>
      <w:r>
        <w:rPr>
          <w:rFonts w:ascii="Georgia" w:eastAsia="Georgia" w:hAnsi="Georgia" w:cs="Georgia"/>
          <w:sz w:val="20"/>
          <w:szCs w:val="20"/>
        </w:rPr>
        <w:t xml:space="preserve">Analiza orzecznictwa wskazuje, że sądy cywilne, pomimo, iż to na nich z urzędu spoczywa obowiązek badania </w:t>
      </w:r>
      <w:proofErr w:type="spellStart"/>
      <w:r>
        <w:rPr>
          <w:rFonts w:ascii="Georgia" w:eastAsia="Georgia" w:hAnsi="Georgia" w:cs="Georgia"/>
          <w:sz w:val="20"/>
          <w:szCs w:val="20"/>
        </w:rPr>
        <w:t>abuzywności</w:t>
      </w:r>
      <w:proofErr w:type="spellEnd"/>
      <w:r>
        <w:rPr>
          <w:rFonts w:ascii="Georgia" w:eastAsia="Georgia" w:hAnsi="Georgia" w:cs="Georgia"/>
          <w:sz w:val="20"/>
          <w:szCs w:val="20"/>
        </w:rPr>
        <w:t xml:space="preserve"> klauzul niedozwolonych, często niestety nie rozpoznają problemu należycie. Zdarza się, że w konkretnej sprawie sądy nie badają czy dane postanowienie z wzorca umowy ma charakter klauzuli </w:t>
      </w:r>
      <w:proofErr w:type="spellStart"/>
      <w:r>
        <w:rPr>
          <w:rFonts w:ascii="Georgia" w:eastAsia="Georgia" w:hAnsi="Georgia" w:cs="Georgia"/>
          <w:sz w:val="20"/>
          <w:szCs w:val="20"/>
        </w:rPr>
        <w:t>abuzywnej</w:t>
      </w:r>
      <w:proofErr w:type="spellEnd"/>
      <w:r>
        <w:rPr>
          <w:rFonts w:ascii="Georgia" w:eastAsia="Georgia" w:hAnsi="Georgia" w:cs="Georgia"/>
          <w:sz w:val="20"/>
          <w:szCs w:val="20"/>
        </w:rPr>
        <w:t xml:space="preserve">,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w:t>
      </w:r>
      <w:proofErr w:type="spellStart"/>
      <w:r>
        <w:rPr>
          <w:rFonts w:ascii="Georgia" w:eastAsia="Georgia" w:hAnsi="Georgia" w:cs="Georgia"/>
          <w:sz w:val="20"/>
          <w:szCs w:val="20"/>
        </w:rPr>
        <w:t>abuzywną</w:t>
      </w:r>
      <w:proofErr w:type="spellEnd"/>
      <w:r>
        <w:rPr>
          <w:rFonts w:ascii="Georgia" w:eastAsia="Georgia" w:hAnsi="Georgia" w:cs="Georgia"/>
          <w:sz w:val="20"/>
          <w:szCs w:val="20"/>
        </w:rPr>
        <w:t>.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w:t>
      </w:r>
      <w:proofErr w:type="spellStart"/>
      <w:r>
        <w:rPr>
          <w:rFonts w:ascii="Georgia" w:eastAsia="Georgia" w:hAnsi="Georgia" w:cs="Georgia"/>
          <w:sz w:val="20"/>
          <w:szCs w:val="20"/>
        </w:rPr>
        <w:t>abuzywności</w:t>
      </w:r>
      <w:proofErr w:type="spellEnd"/>
      <w:r>
        <w:rPr>
          <w:rFonts w:ascii="Georgia" w:eastAsia="Georgia" w:hAnsi="Georgia" w:cs="Georgia"/>
          <w:sz w:val="20"/>
          <w:szCs w:val="20"/>
        </w:rPr>
        <w:t xml:space="preserve">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w:t>
      </w:r>
      <w:proofErr w:type="spellStart"/>
      <w:r>
        <w:rPr>
          <w:rFonts w:ascii="Georgia" w:eastAsia="Georgia" w:hAnsi="Georgia" w:cs="Georgia"/>
          <w:sz w:val="20"/>
          <w:szCs w:val="20"/>
        </w:rPr>
        <w:t>abuzywne</w:t>
      </w:r>
      <w:proofErr w:type="spellEnd"/>
      <w:r>
        <w:rPr>
          <w:rFonts w:ascii="Georgia" w:eastAsia="Georgia" w:hAnsi="Georgia" w:cs="Georgia"/>
          <w:sz w:val="20"/>
          <w:szCs w:val="20"/>
        </w:rPr>
        <w:t>.</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 xml:space="preserve">Powszechną obecnie “plagą” w orzekaniu odnośnie </w:t>
      </w:r>
      <w:proofErr w:type="spellStart"/>
      <w:r>
        <w:rPr>
          <w:rFonts w:ascii="Georgia" w:eastAsia="Georgia" w:hAnsi="Georgia" w:cs="Georgia"/>
          <w:sz w:val="20"/>
          <w:szCs w:val="20"/>
          <w:highlight w:val="white"/>
        </w:rPr>
        <w:t>abuzywnych</w:t>
      </w:r>
      <w:proofErr w:type="spellEnd"/>
      <w:r>
        <w:rPr>
          <w:rFonts w:ascii="Georgia" w:eastAsia="Georgia" w:hAnsi="Georgia" w:cs="Georgia"/>
          <w:sz w:val="20"/>
          <w:szCs w:val="20"/>
          <w:highlight w:val="white"/>
        </w:rPr>
        <w:t xml:space="preserve">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postanowienia umownego dotyczącego spłaty rat kredytowych.</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lastRenderedPageBreak/>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1A3878" w:rsidRDefault="001A3878"/>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 xml:space="preserve">Informacja </w:t>
      </w:r>
      <w:proofErr w:type="spellStart"/>
      <w:r>
        <w:rPr>
          <w:rFonts w:ascii="Georgia" w:eastAsia="Georgia" w:hAnsi="Georgia" w:cs="Georgia"/>
          <w:sz w:val="20"/>
          <w:szCs w:val="20"/>
        </w:rPr>
        <w:t>UOKiK</w:t>
      </w:r>
      <w:proofErr w:type="spellEnd"/>
      <w:r>
        <w:rPr>
          <w:rFonts w:ascii="Georgia" w:eastAsia="Georgia" w:hAnsi="Georgia" w:cs="Georgia"/>
          <w:sz w:val="20"/>
          <w:szCs w:val="20"/>
        </w:rPr>
        <w:t xml:space="preserve"> o sprostowaniu do Dyrektywy  Rady 93/13/EWG z dnia 5 kwietnia 1993 r. w sprawie nieuczciwych warunków w umowach konsumenckich</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 xml:space="preserve">Istotny pogląd Prezesa </w:t>
      </w:r>
      <w:proofErr w:type="spellStart"/>
      <w:r>
        <w:rPr>
          <w:rFonts w:ascii="Georgia" w:eastAsia="Georgia" w:hAnsi="Georgia" w:cs="Georgia"/>
          <w:sz w:val="20"/>
          <w:szCs w:val="20"/>
        </w:rPr>
        <w:t>UOKiK</w:t>
      </w:r>
      <w:proofErr w:type="spellEnd"/>
      <w:r>
        <w:rPr>
          <w:rFonts w:ascii="Georgia" w:eastAsia="Georgia" w:hAnsi="Georgia" w:cs="Georgia"/>
          <w:sz w:val="20"/>
          <w:szCs w:val="20"/>
        </w:rPr>
        <w:t xml:space="preserve"> w sprawie umowy kredytu waloryzowanego (</w:t>
      </w:r>
      <w:proofErr w:type="spellStart"/>
      <w:r>
        <w:rPr>
          <w:rFonts w:ascii="Georgia" w:eastAsia="Georgia" w:hAnsi="Georgia" w:cs="Georgia"/>
          <w:sz w:val="20"/>
          <w:szCs w:val="20"/>
        </w:rPr>
        <w:t>mBank</w:t>
      </w:r>
      <w:proofErr w:type="spellEnd"/>
      <w:r>
        <w:rPr>
          <w:rFonts w:ascii="Georgia" w:eastAsia="Georgia" w:hAnsi="Georgia" w:cs="Georgia"/>
          <w:sz w:val="20"/>
          <w:szCs w:val="20"/>
        </w:rPr>
        <w:t>)</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 xml:space="preserve">Istotny pogląd Prezesa </w:t>
      </w:r>
      <w:proofErr w:type="spellStart"/>
      <w:r>
        <w:rPr>
          <w:rFonts w:ascii="Georgia" w:eastAsia="Georgia" w:hAnsi="Georgia" w:cs="Georgia"/>
          <w:sz w:val="20"/>
          <w:szCs w:val="20"/>
        </w:rPr>
        <w:t>UOKiK</w:t>
      </w:r>
      <w:proofErr w:type="spellEnd"/>
      <w:r>
        <w:rPr>
          <w:rFonts w:ascii="Georgia" w:eastAsia="Georgia" w:hAnsi="Georgia" w:cs="Georgia"/>
          <w:sz w:val="20"/>
          <w:szCs w:val="20"/>
        </w:rPr>
        <w:t xml:space="preserve"> w sprawie umowy kredytu waloryzowanego (</w:t>
      </w:r>
      <w:proofErr w:type="spellStart"/>
      <w:r>
        <w:rPr>
          <w:rFonts w:ascii="Georgia" w:eastAsia="Georgia" w:hAnsi="Georgia" w:cs="Georgia"/>
          <w:sz w:val="20"/>
          <w:szCs w:val="20"/>
        </w:rPr>
        <w:t>Eurobank</w:t>
      </w:r>
      <w:proofErr w:type="spellEnd"/>
      <w:r>
        <w:rPr>
          <w:rFonts w:ascii="Georgia" w:eastAsia="Georgia" w:hAnsi="Georgia" w:cs="Georgia"/>
          <w:sz w:val="20"/>
          <w:szCs w:val="20"/>
        </w:rPr>
        <w:t>)</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1A3878" w:rsidRDefault="00481A17">
      <w:pPr>
        <w:numPr>
          <w:ilvl w:val="0"/>
          <w:numId w:val="1"/>
        </w:numPr>
        <w:ind w:left="0"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1A3878" w:rsidRDefault="001A3878"/>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1A3878" w:rsidRDefault="00481A17">
      <w:pPr>
        <w:rPr>
          <w:rFonts w:ascii="Georgia" w:eastAsia="Georgia" w:hAnsi="Georgia" w:cs="Georgia"/>
          <w:sz w:val="20"/>
          <w:szCs w:val="20"/>
        </w:rPr>
      </w:pPr>
      <w:r>
        <w:rPr>
          <w:rFonts w:ascii="Georgia" w:eastAsia="Georgia" w:hAnsi="Georgia" w:cs="Georgia"/>
          <w:sz w:val="20"/>
          <w:szCs w:val="20"/>
        </w:rPr>
        <w:t xml:space="preserve"> </w:t>
      </w:r>
    </w:p>
    <w:p w:rsidR="001A3878" w:rsidRDefault="00481A17">
      <w:pPr>
        <w:rPr>
          <w:rFonts w:ascii="Georgia" w:eastAsia="Georgia" w:hAnsi="Georgia" w:cs="Georgia"/>
          <w:sz w:val="20"/>
          <w:szCs w:val="20"/>
          <w:highlight w:val="white"/>
        </w:rPr>
      </w:pPr>
      <w:r>
        <w:rPr>
          <w:rFonts w:ascii="Georgia" w:eastAsia="Georgia" w:hAnsi="Georgia" w:cs="Georgia"/>
          <w:sz w:val="20"/>
          <w:szCs w:val="20"/>
          <w:highlight w:val="white"/>
        </w:rPr>
        <w:t>Niniejszym oświadczam, iż nie wyrażam zgody na publikację moich danych osobowych.</w:t>
      </w:r>
    </w:p>
    <w:sectPr w:rsidR="001A3878" w:rsidSect="00A95F81">
      <w:headerReference w:type="default" r:id="rId7"/>
      <w:footerReference w:type="default" r:id="rId8"/>
      <w:pgSz w:w="11906" w:h="16838"/>
      <w:pgMar w:top="1440" w:right="1440" w:bottom="1440" w:left="1440" w:header="708" w:footer="708" w:gutter="0"/>
      <w:pgNumType w:start="1"/>
      <w:cols w:space="708"/>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81" w:rsidRDefault="00481A17">
      <w:pPr>
        <w:spacing w:line="240" w:lineRule="auto"/>
      </w:pPr>
      <w:r>
        <w:separator/>
      </w:r>
    </w:p>
  </w:endnote>
  <w:endnote w:type="continuationSeparator" w:id="0">
    <w:p w:rsidR="00A95F81" w:rsidRDefault="00481A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78" w:rsidRDefault="00A95F81">
    <w:pPr>
      <w:jc w:val="right"/>
    </w:pPr>
    <w:r>
      <w:rPr>
        <w:noProof/>
      </w:rPr>
      <w:pict>
        <v:rect id="_x0000_s4097" style="position:absolute;left:0;text-align:left;margin-left:0;margin-top:0;width:0;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" fillcolor="#a0a0a0" stroked="f" strokecolor="#3465a4">
          <v:stroke joinstyle="round"/>
        </v:rect>
      </w:pict>
    </w:r>
  </w:p>
  <w:p w:rsidR="001A3878" w:rsidRDefault="00481A17">
    <w:pPr>
      <w:jc w:val="right"/>
      <w:rPr>
        <w:i/>
        <w:sz w:val="16"/>
        <w:szCs w:val="16"/>
      </w:rPr>
    </w:pPr>
    <w:r>
      <w:rPr>
        <w:i/>
        <w:sz w:val="16"/>
        <w:szCs w:val="16"/>
      </w:rPr>
      <w:t xml:space="preserve">Petycja do Prezesa Sądu Okręgowego, strona nr </w:t>
    </w:r>
    <w:r w:rsidR="00A95F81" w:rsidRPr="00A95F81">
      <w:rPr>
        <w:i/>
        <w:sz w:val="16"/>
        <w:szCs w:val="16"/>
      </w:rPr>
      <w:fldChar w:fldCharType="begin"/>
    </w:r>
    <w:r>
      <w:instrText>PAGE</w:instrText>
    </w:r>
    <w:r w:rsidR="00A95F81">
      <w:fldChar w:fldCharType="separate"/>
    </w:r>
    <w:r w:rsidR="00E04302">
      <w:rPr>
        <w:noProof/>
      </w:rPr>
      <w:t>4</w:t>
    </w:r>
    <w:r w:rsidR="00A95F8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81" w:rsidRDefault="00481A17">
      <w:pPr>
        <w:spacing w:line="240" w:lineRule="auto"/>
      </w:pPr>
      <w:r>
        <w:separator/>
      </w:r>
    </w:p>
  </w:footnote>
  <w:footnote w:type="continuationSeparator" w:id="0">
    <w:p w:rsidR="00A95F81" w:rsidRDefault="00481A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78" w:rsidRDefault="00481A17">
    <w:pPr>
      <w:jc w:val="center"/>
      <w:rPr>
        <w:rFonts w:ascii="Verdana" w:eastAsia="Verdana" w:hAnsi="Verdana" w:cs="Verdana"/>
        <w:sz w:val="16"/>
        <w:szCs w:val="16"/>
      </w:rP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A95F81">
      <w:rPr>
        <w:rFonts w:ascii="Verdana" w:eastAsia="Verdana" w:hAnsi="Verdana" w:cs="Verdana"/>
        <w:noProof/>
        <w:sz w:val="16"/>
        <w:szCs w:val="16"/>
      </w:rPr>
      <w:pict>
        <v:rect id="shape_0" o:spid="_x0000_s4098" style="position:absolute;left:0;text-align:left;margin-left:0;margin-top:0;width:0;height: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" fillcolor="#a0a0a0" stroked="f" strokecolor="#3465a4">
          <v:stroke joinstyle="round"/>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7982"/>
    <w:multiLevelType w:val="multilevel"/>
    <w:tmpl w:val="6AB4DB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C787A9B"/>
    <w:multiLevelType w:val="multilevel"/>
    <w:tmpl w:val="D0E09E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1A3878"/>
    <w:rsid w:val="001A3878"/>
    <w:rsid w:val="00481A17"/>
    <w:rsid w:val="00A95F81"/>
    <w:rsid w:val="00E043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95F81"/>
    <w:pPr>
      <w:suppressAutoHyphens/>
    </w:pPr>
  </w:style>
  <w:style w:type="paragraph" w:styleId="Nagwek1">
    <w:name w:val="heading 1"/>
    <w:basedOn w:val="Normalny"/>
    <w:rsid w:val="00A95F81"/>
    <w:pPr>
      <w:keepNext/>
      <w:keepLines/>
      <w:spacing w:before="400" w:after="120"/>
      <w:contextualSpacing/>
      <w:outlineLvl w:val="0"/>
    </w:pPr>
    <w:rPr>
      <w:sz w:val="40"/>
      <w:szCs w:val="40"/>
    </w:rPr>
  </w:style>
  <w:style w:type="paragraph" w:styleId="Nagwek2">
    <w:name w:val="heading 2"/>
    <w:basedOn w:val="Normalny"/>
    <w:rsid w:val="00A95F81"/>
    <w:pPr>
      <w:keepNext/>
      <w:keepLines/>
      <w:spacing w:before="360" w:after="120"/>
      <w:contextualSpacing/>
      <w:outlineLvl w:val="1"/>
    </w:pPr>
    <w:rPr>
      <w:sz w:val="32"/>
      <w:szCs w:val="32"/>
    </w:rPr>
  </w:style>
  <w:style w:type="paragraph" w:styleId="Nagwek3">
    <w:name w:val="heading 3"/>
    <w:basedOn w:val="Normalny"/>
    <w:rsid w:val="00A95F81"/>
    <w:pPr>
      <w:keepNext/>
      <w:keepLines/>
      <w:spacing w:before="320" w:after="80"/>
      <w:contextualSpacing/>
      <w:outlineLvl w:val="2"/>
    </w:pPr>
    <w:rPr>
      <w:color w:val="434343"/>
      <w:sz w:val="28"/>
      <w:szCs w:val="28"/>
    </w:rPr>
  </w:style>
  <w:style w:type="paragraph" w:styleId="Nagwek4">
    <w:name w:val="heading 4"/>
    <w:basedOn w:val="Normalny"/>
    <w:rsid w:val="00A95F81"/>
    <w:pPr>
      <w:keepNext/>
      <w:keepLines/>
      <w:spacing w:before="280" w:after="80"/>
      <w:contextualSpacing/>
      <w:outlineLvl w:val="3"/>
    </w:pPr>
    <w:rPr>
      <w:color w:val="666666"/>
      <w:sz w:val="24"/>
      <w:szCs w:val="24"/>
    </w:rPr>
  </w:style>
  <w:style w:type="paragraph" w:styleId="Nagwek5">
    <w:name w:val="heading 5"/>
    <w:basedOn w:val="Normalny"/>
    <w:rsid w:val="00A95F81"/>
    <w:pPr>
      <w:keepNext/>
      <w:keepLines/>
      <w:spacing w:before="240" w:after="80"/>
      <w:contextualSpacing/>
      <w:outlineLvl w:val="4"/>
    </w:pPr>
    <w:rPr>
      <w:color w:val="666666"/>
    </w:rPr>
  </w:style>
  <w:style w:type="paragraph" w:styleId="Nagwek6">
    <w:name w:val="heading 6"/>
    <w:basedOn w:val="Normalny"/>
    <w:rsid w:val="00A95F81"/>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A95F81"/>
    <w:rPr>
      <w:u w:val="none"/>
    </w:rPr>
  </w:style>
  <w:style w:type="paragraph" w:styleId="Nagwek">
    <w:name w:val="header"/>
    <w:basedOn w:val="Normalny"/>
    <w:next w:val="Tretekstu"/>
    <w:rsid w:val="00A95F81"/>
    <w:pPr>
      <w:keepNext/>
      <w:spacing w:before="240" w:after="120"/>
    </w:pPr>
    <w:rPr>
      <w:rFonts w:ascii="Liberation Sans" w:eastAsia="Microsoft YaHei" w:hAnsi="Liberation Sans" w:cs="Arial Unicode MS"/>
      <w:sz w:val="28"/>
      <w:szCs w:val="28"/>
    </w:rPr>
  </w:style>
  <w:style w:type="paragraph" w:customStyle="1" w:styleId="Tretekstu">
    <w:name w:val="Treść tekstu"/>
    <w:basedOn w:val="Normalny"/>
    <w:rsid w:val="00A95F81"/>
    <w:pPr>
      <w:spacing w:after="140" w:line="288" w:lineRule="auto"/>
    </w:pPr>
  </w:style>
  <w:style w:type="paragraph" w:styleId="Lista">
    <w:name w:val="List"/>
    <w:basedOn w:val="Tretekstu"/>
    <w:rsid w:val="00A95F81"/>
    <w:rPr>
      <w:rFonts w:cs="Arial Unicode MS"/>
    </w:rPr>
  </w:style>
  <w:style w:type="paragraph" w:styleId="Podpis">
    <w:name w:val="Signature"/>
    <w:basedOn w:val="Normalny"/>
    <w:rsid w:val="00A95F81"/>
    <w:pPr>
      <w:suppressLineNumbers/>
      <w:spacing w:before="120" w:after="120"/>
    </w:pPr>
    <w:rPr>
      <w:rFonts w:cs="Arial Unicode MS"/>
      <w:i/>
      <w:iCs/>
      <w:sz w:val="24"/>
      <w:szCs w:val="24"/>
    </w:rPr>
  </w:style>
  <w:style w:type="paragraph" w:customStyle="1" w:styleId="Indeks">
    <w:name w:val="Indeks"/>
    <w:basedOn w:val="Normalny"/>
    <w:rsid w:val="00A95F81"/>
    <w:pPr>
      <w:suppressLineNumbers/>
    </w:pPr>
    <w:rPr>
      <w:rFonts w:cs="Arial Unicode MS"/>
    </w:rPr>
  </w:style>
  <w:style w:type="paragraph" w:styleId="Tytu">
    <w:name w:val="Title"/>
    <w:basedOn w:val="Normalny"/>
    <w:rsid w:val="00A95F81"/>
    <w:pPr>
      <w:keepNext/>
      <w:keepLines/>
      <w:spacing w:after="60"/>
      <w:contextualSpacing/>
    </w:pPr>
    <w:rPr>
      <w:sz w:val="52"/>
      <w:szCs w:val="52"/>
    </w:rPr>
  </w:style>
  <w:style w:type="paragraph" w:styleId="Podtytu">
    <w:name w:val="Subtitle"/>
    <w:basedOn w:val="Normalny"/>
    <w:rsid w:val="00A95F81"/>
    <w:pPr>
      <w:keepNext/>
      <w:keepLines/>
      <w:spacing w:after="320"/>
      <w:contextualSpacing/>
    </w:pPr>
    <w:rPr>
      <w:color w:val="666666"/>
      <w:sz w:val="30"/>
      <w:szCs w:val="30"/>
    </w:rPr>
  </w:style>
  <w:style w:type="paragraph" w:customStyle="1" w:styleId="Gwka">
    <w:name w:val="Główka"/>
    <w:basedOn w:val="Normalny"/>
    <w:rsid w:val="00A95F81"/>
  </w:style>
  <w:style w:type="paragraph" w:styleId="Stopka">
    <w:name w:val="footer"/>
    <w:basedOn w:val="Normalny"/>
    <w:rsid w:val="00A95F81"/>
  </w:style>
  <w:style w:type="table" w:customStyle="1" w:styleId="TableNormal">
    <w:name w:val="Table Normal"/>
    <w:rsid w:val="00A95F81"/>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1977</Words>
  <Characters>11863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monika.zuzga</cp:lastModifiedBy>
  <cp:revision>3</cp:revision>
  <dcterms:created xsi:type="dcterms:W3CDTF">2017-01-31T13:07:00Z</dcterms:created>
  <dcterms:modified xsi:type="dcterms:W3CDTF">2017-01-31T13:07:00Z</dcterms:modified>
  <dc:language>pl-PL</dc:language>
</cp:coreProperties>
</file>