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r w:rsidR="00DD3231">
        <w:rPr>
          <w:rFonts w:ascii="Georgia" w:eastAsia="Georgia" w:hAnsi="Georgia" w:cs="Georgia"/>
          <w:sz w:val="20"/>
          <w:szCs w:val="20"/>
          <w:highlight w:val="white"/>
        </w:rPr>
        <w:t>Bielsko-Biała, 16 stycznia 2017 r.</w:t>
      </w:r>
    </w:p>
    <w:p w:rsidR="00CA0801" w:rsidRDefault="00CA0801"/>
    <w:p w:rsidR="00CA0801" w:rsidRDefault="00117392">
      <w:r>
        <w:rPr>
          <w:rFonts w:ascii="Georgia" w:eastAsia="Georgia" w:hAnsi="Georgia" w:cs="Georgia"/>
          <w:b/>
          <w:sz w:val="20"/>
          <w:szCs w:val="20"/>
          <w:highlight w:val="white"/>
        </w:rPr>
        <w:t xml:space="preserve">Do: Prezes Sądu Okręgowego </w:t>
      </w:r>
      <w:r w:rsidR="002445ED" w:rsidRPr="002445ED">
        <w:rPr>
          <w:rFonts w:ascii="Georgia" w:eastAsia="Georgia" w:hAnsi="Georgia" w:cs="Georgia"/>
          <w:b/>
          <w:sz w:val="20"/>
          <w:szCs w:val="20"/>
        </w:rPr>
        <w:t>SSA Sławomir Bagiński</w:t>
      </w:r>
    </w:p>
    <w:p w:rsidR="00CA0801" w:rsidRDefault="00117392">
      <w:r>
        <w:rPr>
          <w:rFonts w:ascii="Georgia" w:eastAsia="Georgia" w:hAnsi="Georgia" w:cs="Georgia"/>
          <w:b/>
          <w:sz w:val="20"/>
          <w:szCs w:val="20"/>
          <w:highlight w:val="white"/>
        </w:rPr>
        <w:t xml:space="preserve">Sąd Okręgowy w </w:t>
      </w:r>
      <w:r w:rsidR="002445ED">
        <w:rPr>
          <w:rFonts w:ascii="Georgia" w:eastAsia="Georgia" w:hAnsi="Georgia" w:cs="Georgia"/>
          <w:b/>
          <w:sz w:val="20"/>
          <w:szCs w:val="20"/>
        </w:rPr>
        <w:t>Łomży</w:t>
      </w:r>
    </w:p>
    <w:p w:rsidR="00CA0801" w:rsidRPr="002445ED"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2445ED" w:rsidRPr="002445ED">
        <w:rPr>
          <w:rFonts w:ascii="Georgia" w:eastAsia="Georgia" w:hAnsi="Georgia" w:cs="Georgia"/>
          <w:b/>
          <w:sz w:val="20"/>
          <w:szCs w:val="20"/>
          <w:highlight w:val="white"/>
        </w:rPr>
        <w:t>sekretariat@lomza.so.gov.pl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2445ED">
        <w:rPr>
          <w:rFonts w:ascii="Georgia" w:eastAsia="Georgia" w:hAnsi="Georgia" w:cs="Georgia"/>
          <w:b/>
          <w:sz w:val="20"/>
          <w:szCs w:val="20"/>
          <w:highlight w:val="white"/>
        </w:rPr>
        <w:t>Łomży</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Na podstawie art. 63 Konstytucji Rzeczypospolitej Polskiej z dnia 2 kwietnia 1997r., w trybie określonym w Ustawie z dnia 11 lipca 2014r. o petycjach (</w:t>
      </w:r>
      <w:proofErr w:type="spellStart"/>
      <w:r>
        <w:rPr>
          <w:rFonts w:ascii="Georgia" w:eastAsia="Georgia" w:hAnsi="Georgia" w:cs="Georgia"/>
          <w:sz w:val="20"/>
          <w:szCs w:val="20"/>
          <w:highlight w:val="white"/>
        </w:rPr>
        <w:t>Dz.U</w:t>
      </w:r>
      <w:proofErr w:type="spellEnd"/>
      <w:r>
        <w:rPr>
          <w:rFonts w:ascii="Georgia" w:eastAsia="Georgia" w:hAnsi="Georgia" w:cs="Georgia"/>
          <w:sz w:val="20"/>
          <w:szCs w:val="20"/>
          <w:highlight w:val="white"/>
        </w:rPr>
        <w:t xml:space="preserve">. 2014 poz. 1195) korzystając z przysługującego mi, konstytucyjnego prawa do zgłaszania petycji do organów władzy publicznej, niniejszym pismem wnoszę w interesie publicznym petycję o udostępnienie sędziom Sądu Okręgowego w </w:t>
      </w:r>
      <w:r w:rsidR="002445ED"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 xml:space="preserve">Ochrona konsumentów przed postanowieniami </w:t>
      </w:r>
      <w:proofErr w:type="spellStart"/>
      <w:r>
        <w:rPr>
          <w:rFonts w:ascii="Georgia" w:eastAsia="Georgia" w:hAnsi="Georgia" w:cs="Georgia"/>
          <w:sz w:val="20"/>
          <w:szCs w:val="20"/>
        </w:rPr>
        <w:t>abuzywnymi</w:t>
      </w:r>
      <w:proofErr w:type="spellEnd"/>
      <w:r>
        <w:rPr>
          <w:rFonts w:ascii="Georgia" w:eastAsia="Georgia" w:hAnsi="Georgia" w:cs="Georgia"/>
          <w:sz w:val="20"/>
          <w:szCs w:val="20"/>
        </w:rPr>
        <w:t xml:space="preserve">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w:t>
      </w:r>
      <w:proofErr w:type="spellStart"/>
      <w:r>
        <w:rPr>
          <w:rFonts w:ascii="Georgia" w:eastAsia="Georgia" w:hAnsi="Georgia" w:cs="Georgia"/>
          <w:sz w:val="20"/>
          <w:szCs w:val="20"/>
        </w:rPr>
        <w:t>abuzywność</w:t>
      </w:r>
      <w:proofErr w:type="spellEnd"/>
      <w:r>
        <w:rPr>
          <w:rFonts w:ascii="Georgia" w:eastAsia="Georgia" w:hAnsi="Georgia" w:cs="Georgia"/>
          <w:sz w:val="20"/>
          <w:szCs w:val="20"/>
        </w:rPr>
        <w:t xml:space="preserve">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2445ED">
        <w:rPr>
          <w:rFonts w:ascii="Georgia" w:eastAsia="Georgia" w:hAnsi="Georgia" w:cs="Georgia"/>
          <w:sz w:val="20"/>
          <w:szCs w:val="20"/>
        </w:rPr>
        <w:t>9 listopada 2010 r. w sprawie C-</w:t>
      </w:r>
      <w:r>
        <w:rPr>
          <w:rFonts w:ascii="Georgia" w:eastAsia="Georgia" w:hAnsi="Georgia" w:cs="Georgia"/>
          <w:sz w:val="20"/>
          <w:szCs w:val="20"/>
        </w:rPr>
        <w:t>137/08 V</w:t>
      </w:r>
      <w:r w:rsidR="002445ED">
        <w:rPr>
          <w:rFonts w:ascii="Georgia" w:eastAsia="Georgia" w:hAnsi="Georgia" w:cs="Georgia"/>
          <w:sz w:val="20"/>
          <w:szCs w:val="20"/>
        </w:rPr>
        <w:t xml:space="preserve">B </w:t>
      </w:r>
      <w:proofErr w:type="spellStart"/>
      <w:r w:rsidR="002445ED">
        <w:rPr>
          <w:rFonts w:ascii="Georgia" w:eastAsia="Georgia" w:hAnsi="Georgia" w:cs="Georgia"/>
          <w:sz w:val="20"/>
          <w:szCs w:val="20"/>
        </w:rPr>
        <w:t>Pénzügyi</w:t>
      </w:r>
      <w:proofErr w:type="spellEnd"/>
      <w:r w:rsidR="002445ED">
        <w:rPr>
          <w:rFonts w:ascii="Georgia" w:eastAsia="Georgia" w:hAnsi="Georgia" w:cs="Georgia"/>
          <w:sz w:val="20"/>
          <w:szCs w:val="20"/>
        </w:rPr>
        <w:t xml:space="preserve"> </w:t>
      </w:r>
      <w:proofErr w:type="spellStart"/>
      <w:r w:rsidR="002445ED">
        <w:rPr>
          <w:rFonts w:ascii="Georgia" w:eastAsia="Georgia" w:hAnsi="Georgia" w:cs="Georgia"/>
          <w:sz w:val="20"/>
          <w:szCs w:val="20"/>
        </w:rPr>
        <w:t>Lízing</w:t>
      </w:r>
      <w:proofErr w:type="spellEnd"/>
      <w:r w:rsidR="002445ED">
        <w:rPr>
          <w:rFonts w:ascii="Georgia" w:eastAsia="Georgia" w:hAnsi="Georgia" w:cs="Georgia"/>
          <w:sz w:val="20"/>
          <w:szCs w:val="20"/>
        </w:rPr>
        <w:t xml:space="preserve">, </w:t>
      </w:r>
      <w:proofErr w:type="spellStart"/>
      <w:r w:rsidR="002445ED">
        <w:rPr>
          <w:rFonts w:ascii="Georgia" w:eastAsia="Georgia" w:hAnsi="Georgia" w:cs="Georgia"/>
          <w:sz w:val="20"/>
          <w:szCs w:val="20"/>
        </w:rPr>
        <w:t>Zb.Orz</w:t>
      </w:r>
      <w:proofErr w:type="spellEnd"/>
      <w:r w:rsidR="002445ED">
        <w:rPr>
          <w:rFonts w:ascii="Georgia" w:eastAsia="Georgia" w:hAnsi="Georgia" w:cs="Georgia"/>
          <w:sz w:val="20"/>
          <w:szCs w:val="20"/>
        </w:rPr>
        <w:t>. s. I-</w:t>
      </w:r>
      <w:r>
        <w:rPr>
          <w:rFonts w:ascii="Georgia" w:eastAsia="Georgia" w:hAnsi="Georgia" w:cs="Georgia"/>
          <w:sz w:val="20"/>
          <w:szCs w:val="20"/>
        </w:rPr>
        <w:t>10847, pkt 47; z dn</w:t>
      </w:r>
      <w:r w:rsidR="002445ED">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w:t>
      </w:r>
      <w:proofErr w:type="spellStart"/>
      <w:r>
        <w:rPr>
          <w:rFonts w:ascii="Georgia" w:eastAsia="Georgia" w:hAnsi="Georgia" w:cs="Georgia"/>
          <w:sz w:val="20"/>
          <w:szCs w:val="20"/>
        </w:rPr>
        <w:t>abuzywnych</w:t>
      </w:r>
      <w:proofErr w:type="spellEnd"/>
      <w:r>
        <w:rPr>
          <w:rFonts w:ascii="Georgia" w:eastAsia="Georgia" w:hAnsi="Georgia" w:cs="Georgia"/>
          <w:sz w:val="20"/>
          <w:szCs w:val="20"/>
        </w:rPr>
        <w:t xml:space="preserve">,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w:t>
      </w:r>
      <w:proofErr w:type="spellStart"/>
      <w:r>
        <w:rPr>
          <w:rFonts w:ascii="Georgia" w:eastAsia="Georgia" w:hAnsi="Georgia" w:cs="Georgia"/>
          <w:sz w:val="20"/>
          <w:szCs w:val="20"/>
        </w:rPr>
        <w:t>abuzywnych</w:t>
      </w:r>
      <w:proofErr w:type="spellEnd"/>
      <w:r>
        <w:rPr>
          <w:rFonts w:ascii="Georgia" w:eastAsia="Georgia" w:hAnsi="Georgia" w:cs="Georgia"/>
          <w:sz w:val="20"/>
          <w:szCs w:val="20"/>
        </w:rPr>
        <w:t xml:space="preserve">,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 xml:space="preserve">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w:t>
      </w:r>
      <w:proofErr w:type="spellStart"/>
      <w:r>
        <w:rPr>
          <w:rFonts w:ascii="Georgia" w:eastAsia="Georgia" w:hAnsi="Georgia" w:cs="Georgia"/>
          <w:sz w:val="20"/>
          <w:szCs w:val="20"/>
        </w:rPr>
        <w:t>abuzywnych</w:t>
      </w:r>
      <w:proofErr w:type="spellEnd"/>
      <w:r>
        <w:rPr>
          <w:rFonts w:ascii="Georgia" w:eastAsia="Georgia" w:hAnsi="Georgia" w:cs="Georgia"/>
          <w:sz w:val="20"/>
          <w:szCs w:val="20"/>
        </w:rPr>
        <w:t xml:space="preserve"> przez przedsiębiorców. Prowadzone przez nich postępowania oddają w pełni wagę społeczną problemu, a specjalizacja w zakresie prawnej oceny klauzul </w:t>
      </w:r>
      <w:proofErr w:type="spellStart"/>
      <w:r>
        <w:rPr>
          <w:rFonts w:ascii="Georgia" w:eastAsia="Georgia" w:hAnsi="Georgia" w:cs="Georgia"/>
          <w:sz w:val="20"/>
          <w:szCs w:val="20"/>
        </w:rPr>
        <w:t>abuzywnych</w:t>
      </w:r>
      <w:proofErr w:type="spellEnd"/>
      <w:r>
        <w:rPr>
          <w:rFonts w:ascii="Georgia" w:eastAsia="Georgia" w:hAnsi="Georgia" w:cs="Georgia"/>
          <w:sz w:val="20"/>
          <w:szCs w:val="20"/>
        </w:rPr>
        <w:t xml:space="preserve">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Podkreślenia jednak wymaga, że działalność wyżej wymienionych instytucji i ich stanowiska w sprawie </w:t>
      </w:r>
      <w:proofErr w:type="spellStart"/>
      <w:r>
        <w:rPr>
          <w:rFonts w:ascii="Georgia" w:eastAsia="Georgia" w:hAnsi="Georgia" w:cs="Georgia"/>
          <w:sz w:val="20"/>
          <w:szCs w:val="20"/>
        </w:rPr>
        <w:t>abuzywności</w:t>
      </w:r>
      <w:proofErr w:type="spellEnd"/>
      <w:r>
        <w:rPr>
          <w:rFonts w:ascii="Georgia" w:eastAsia="Georgia" w:hAnsi="Georgia" w:cs="Georgia"/>
          <w:sz w:val="20"/>
          <w:szCs w:val="20"/>
        </w:rPr>
        <w:t xml:space="preserve">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Analiza orzecznictwa wskazuje, że sądy cywilne, pomimo, iż to na nich z urzędu spoczywa obowiązek badania </w:t>
      </w:r>
      <w:proofErr w:type="spellStart"/>
      <w:r>
        <w:rPr>
          <w:rFonts w:ascii="Georgia" w:eastAsia="Georgia" w:hAnsi="Georgia" w:cs="Georgia"/>
          <w:sz w:val="20"/>
          <w:szCs w:val="20"/>
        </w:rPr>
        <w:t>abuzywności</w:t>
      </w:r>
      <w:proofErr w:type="spellEnd"/>
      <w:r>
        <w:rPr>
          <w:rFonts w:ascii="Georgia" w:eastAsia="Georgia" w:hAnsi="Georgia" w:cs="Georgia"/>
          <w:sz w:val="20"/>
          <w:szCs w:val="20"/>
        </w:rPr>
        <w:t xml:space="preserve"> klauzul niedozwolonych, często niestety nie rozpoznają problemu należycie. Zdarza się, że w konkretnej sprawie sądy nie badają czy dane postanowienie z wzorca umowy ma charakter klauzuli </w:t>
      </w:r>
      <w:proofErr w:type="spellStart"/>
      <w:r>
        <w:rPr>
          <w:rFonts w:ascii="Georgia" w:eastAsia="Georgia" w:hAnsi="Georgia" w:cs="Georgia"/>
          <w:sz w:val="20"/>
          <w:szCs w:val="20"/>
        </w:rPr>
        <w:t>abuzywnej</w:t>
      </w:r>
      <w:proofErr w:type="spellEnd"/>
      <w:r>
        <w:rPr>
          <w:rFonts w:ascii="Georgia" w:eastAsia="Georgia" w:hAnsi="Georgia" w:cs="Georgia"/>
          <w:sz w:val="20"/>
          <w:szCs w:val="20"/>
        </w:rPr>
        <w:t xml:space="preserve">,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w:t>
      </w:r>
      <w:proofErr w:type="spellStart"/>
      <w:r>
        <w:rPr>
          <w:rFonts w:ascii="Georgia" w:eastAsia="Georgia" w:hAnsi="Georgia" w:cs="Georgia"/>
          <w:sz w:val="20"/>
          <w:szCs w:val="20"/>
        </w:rPr>
        <w:t>abuzywną</w:t>
      </w:r>
      <w:proofErr w:type="spellEnd"/>
      <w:r>
        <w:rPr>
          <w:rFonts w:ascii="Georgia" w:eastAsia="Georgia" w:hAnsi="Georgia" w:cs="Georgia"/>
          <w:sz w:val="20"/>
          <w:szCs w:val="20"/>
        </w:rPr>
        <w:t>.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w:t>
      </w:r>
      <w:proofErr w:type="spellStart"/>
      <w:r>
        <w:rPr>
          <w:rFonts w:ascii="Georgia" w:eastAsia="Georgia" w:hAnsi="Georgia" w:cs="Georgia"/>
          <w:sz w:val="20"/>
          <w:szCs w:val="20"/>
        </w:rPr>
        <w:t>abuzywności</w:t>
      </w:r>
      <w:proofErr w:type="spellEnd"/>
      <w:r>
        <w:rPr>
          <w:rFonts w:ascii="Georgia" w:eastAsia="Georgia" w:hAnsi="Georgia" w:cs="Georgia"/>
          <w:sz w:val="20"/>
          <w:szCs w:val="20"/>
        </w:rPr>
        <w:t xml:space="preserve">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w:t>
      </w:r>
      <w:proofErr w:type="spellStart"/>
      <w:r>
        <w:rPr>
          <w:rFonts w:ascii="Georgia" w:eastAsia="Georgia" w:hAnsi="Georgia" w:cs="Georgia"/>
          <w:sz w:val="20"/>
          <w:szCs w:val="20"/>
        </w:rPr>
        <w:t>abuzywne</w:t>
      </w:r>
      <w:proofErr w:type="spellEnd"/>
      <w:r>
        <w:rPr>
          <w:rFonts w:ascii="Georgia" w:eastAsia="Georgia" w:hAnsi="Georgia" w:cs="Georgia"/>
          <w:sz w:val="20"/>
          <w:szCs w:val="20"/>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w:t>
      </w:r>
      <w:proofErr w:type="spellStart"/>
      <w:r>
        <w:rPr>
          <w:rFonts w:ascii="Georgia" w:eastAsia="Georgia" w:hAnsi="Georgia" w:cs="Georgia"/>
          <w:sz w:val="20"/>
          <w:szCs w:val="20"/>
          <w:highlight w:val="white"/>
        </w:rPr>
        <w:t>abuzywności</w:t>
      </w:r>
      <w:proofErr w:type="spellEnd"/>
      <w:r>
        <w:rPr>
          <w:rFonts w:ascii="Georgia" w:eastAsia="Georgia" w:hAnsi="Georgia" w:cs="Georgia"/>
          <w:sz w:val="20"/>
          <w:szCs w:val="20"/>
          <w:highlight w:val="white"/>
        </w:rPr>
        <w:t xml:space="preserve">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w:t>
      </w:r>
      <w:proofErr w:type="spellStart"/>
      <w:r>
        <w:rPr>
          <w:rFonts w:ascii="Georgia" w:eastAsia="Georgia" w:hAnsi="Georgia" w:cs="Georgia"/>
          <w:sz w:val="20"/>
          <w:szCs w:val="20"/>
          <w:highlight w:val="white"/>
        </w:rPr>
        <w:t>abuzywnych</w:t>
      </w:r>
      <w:proofErr w:type="spellEnd"/>
      <w:r>
        <w:rPr>
          <w:rFonts w:ascii="Georgia" w:eastAsia="Georgia" w:hAnsi="Georgia" w:cs="Georgia"/>
          <w:sz w:val="20"/>
          <w:szCs w:val="20"/>
          <w:highlight w:val="white"/>
        </w:rPr>
        <w:t xml:space="preserve">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w:t>
      </w:r>
      <w:proofErr w:type="spellStart"/>
      <w:r>
        <w:rPr>
          <w:rFonts w:ascii="Georgia" w:eastAsia="Georgia" w:hAnsi="Georgia" w:cs="Georgia"/>
          <w:sz w:val="20"/>
          <w:szCs w:val="20"/>
          <w:highlight w:val="white"/>
        </w:rPr>
        <w:t>abuzywności</w:t>
      </w:r>
      <w:proofErr w:type="spellEnd"/>
      <w:r>
        <w:rPr>
          <w:rFonts w:ascii="Georgia" w:eastAsia="Georgia" w:hAnsi="Georgia" w:cs="Georgia"/>
          <w:sz w:val="20"/>
          <w:szCs w:val="20"/>
          <w:highlight w:val="white"/>
        </w:rPr>
        <w:t xml:space="preserve">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w:t>
      </w:r>
      <w:proofErr w:type="spellStart"/>
      <w:r>
        <w:rPr>
          <w:rFonts w:ascii="Georgia" w:eastAsia="Georgia" w:hAnsi="Georgia" w:cs="Georgia"/>
          <w:sz w:val="20"/>
          <w:szCs w:val="20"/>
          <w:highlight w:val="white"/>
        </w:rPr>
        <w:t>abuzywności</w:t>
      </w:r>
      <w:proofErr w:type="spellEnd"/>
      <w:r>
        <w:rPr>
          <w:rFonts w:ascii="Georgia" w:eastAsia="Georgia" w:hAnsi="Georgia" w:cs="Georgia"/>
          <w:sz w:val="20"/>
          <w:szCs w:val="20"/>
          <w:highlight w:val="white"/>
        </w:rPr>
        <w:t xml:space="preserve">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w:t>
      </w:r>
      <w:proofErr w:type="spellStart"/>
      <w:r>
        <w:rPr>
          <w:rFonts w:ascii="Georgia" w:eastAsia="Georgia" w:hAnsi="Georgia" w:cs="Georgia"/>
          <w:sz w:val="20"/>
          <w:szCs w:val="20"/>
          <w:highlight w:val="white"/>
        </w:rPr>
        <w:t>abuzywności</w:t>
      </w:r>
      <w:proofErr w:type="spellEnd"/>
      <w:r>
        <w:rPr>
          <w:rFonts w:ascii="Georgia" w:eastAsia="Georgia" w:hAnsi="Georgia" w:cs="Georgia"/>
          <w:sz w:val="20"/>
          <w:szCs w:val="20"/>
          <w:highlight w:val="white"/>
        </w:rPr>
        <w:t xml:space="preserve">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AF037D">
        <w:rPr>
          <w:rFonts w:ascii="Georgia" w:eastAsia="Georgia" w:hAnsi="Georgia" w:cs="Georgia"/>
          <w:sz w:val="20"/>
          <w:szCs w:val="20"/>
        </w:rPr>
        <w:t>Łomży</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Informacja </w:t>
      </w:r>
      <w:proofErr w:type="spellStart"/>
      <w:r>
        <w:rPr>
          <w:rFonts w:ascii="Georgia" w:eastAsia="Georgia" w:hAnsi="Georgia" w:cs="Georgia"/>
          <w:sz w:val="20"/>
          <w:szCs w:val="20"/>
        </w:rPr>
        <w:t>UOKiK</w:t>
      </w:r>
      <w:proofErr w:type="spellEnd"/>
      <w:r>
        <w:rPr>
          <w:rFonts w:ascii="Georgia" w:eastAsia="Georgia" w:hAnsi="Georgia" w:cs="Georgia"/>
          <w:sz w:val="20"/>
          <w:szCs w:val="20"/>
        </w:rPr>
        <w:t xml:space="preserve">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Istotny pogląd Prezesa </w:t>
      </w:r>
      <w:proofErr w:type="spellStart"/>
      <w:r>
        <w:rPr>
          <w:rFonts w:ascii="Georgia" w:eastAsia="Georgia" w:hAnsi="Georgia" w:cs="Georgia"/>
          <w:sz w:val="20"/>
          <w:szCs w:val="20"/>
        </w:rPr>
        <w:t>UOKiK</w:t>
      </w:r>
      <w:proofErr w:type="spellEnd"/>
      <w:r>
        <w:rPr>
          <w:rFonts w:ascii="Georgia" w:eastAsia="Georgia" w:hAnsi="Georgia" w:cs="Georgia"/>
          <w:sz w:val="20"/>
          <w:szCs w:val="20"/>
        </w:rPr>
        <w:t xml:space="preserve">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Istotny pogląd Prezesa </w:t>
      </w:r>
      <w:proofErr w:type="spellStart"/>
      <w:r>
        <w:rPr>
          <w:rFonts w:ascii="Georgia" w:eastAsia="Georgia" w:hAnsi="Georgia" w:cs="Georgia"/>
          <w:sz w:val="20"/>
          <w:szCs w:val="20"/>
        </w:rPr>
        <w:t>UOKiK</w:t>
      </w:r>
      <w:proofErr w:type="spellEnd"/>
      <w:r>
        <w:rPr>
          <w:rFonts w:ascii="Georgia" w:eastAsia="Georgia" w:hAnsi="Georgia" w:cs="Georgia"/>
          <w:sz w:val="20"/>
          <w:szCs w:val="20"/>
        </w:rPr>
        <w:t xml:space="preserve">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rsidP="005C0D6F">
      <w:bookmarkStart w:id="0" w:name="_GoBack"/>
      <w:bookmarkEnd w:id="0"/>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8BC" w:rsidRDefault="000108BC">
      <w:pPr>
        <w:spacing w:line="240" w:lineRule="auto"/>
      </w:pPr>
      <w:r>
        <w:separator/>
      </w:r>
    </w:p>
  </w:endnote>
  <w:endnote w:type="continuationSeparator" w:id="0">
    <w:p w:rsidR="000108BC" w:rsidRDefault="00010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0108BC">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5C0D6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8BC" w:rsidRDefault="000108BC">
      <w:pPr>
        <w:spacing w:line="240" w:lineRule="auto"/>
      </w:pPr>
      <w:r>
        <w:separator/>
      </w:r>
    </w:p>
  </w:footnote>
  <w:footnote w:type="continuationSeparator" w:id="0">
    <w:p w:rsidR="000108BC" w:rsidRDefault="000108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0108BC">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01"/>
    <w:rsid w:val="000108BC"/>
    <w:rsid w:val="00117392"/>
    <w:rsid w:val="001817E9"/>
    <w:rsid w:val="002445ED"/>
    <w:rsid w:val="005C0D6F"/>
    <w:rsid w:val="005F558D"/>
    <w:rsid w:val="0081016B"/>
    <w:rsid w:val="00AF037D"/>
    <w:rsid w:val="00CA0801"/>
    <w:rsid w:val="00D55F4C"/>
    <w:rsid w:val="00DD3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character" w:styleId="Hipercze">
    <w:name w:val="Hyperlink"/>
    <w:basedOn w:val="Domylnaczcionkaakapitu"/>
    <w:uiPriority w:val="99"/>
    <w:unhideWhenUsed/>
    <w:rsid w:val="00DD32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character" w:styleId="Hipercze">
    <w:name w:val="Hyperlink"/>
    <w:basedOn w:val="Domylnaczcionkaakapitu"/>
    <w:uiPriority w:val="99"/>
    <w:unhideWhenUsed/>
    <w:rsid w:val="00DD3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1979</Words>
  <Characters>11877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Monika Zuzga</cp:lastModifiedBy>
  <cp:revision>3</cp:revision>
  <dcterms:created xsi:type="dcterms:W3CDTF">2017-01-16T20:00:00Z</dcterms:created>
  <dcterms:modified xsi:type="dcterms:W3CDTF">2017-01-24T13:54:00Z</dcterms:modified>
</cp:coreProperties>
</file>