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9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34"/>
        <w:gridCol w:w="12"/>
        <w:gridCol w:w="2438"/>
        <w:gridCol w:w="280"/>
        <w:gridCol w:w="791"/>
        <w:gridCol w:w="116"/>
        <w:gridCol w:w="738"/>
        <w:gridCol w:w="695"/>
        <w:gridCol w:w="742"/>
        <w:gridCol w:w="697"/>
        <w:gridCol w:w="753"/>
        <w:gridCol w:w="690"/>
        <w:gridCol w:w="109"/>
        <w:gridCol w:w="742"/>
        <w:gridCol w:w="709"/>
        <w:gridCol w:w="667"/>
        <w:gridCol w:w="674"/>
        <w:gridCol w:w="653"/>
        <w:gridCol w:w="809"/>
        <w:gridCol w:w="926"/>
        <w:gridCol w:w="775"/>
        <w:gridCol w:w="990"/>
      </w:tblGrid>
      <w:tr w:rsidR="00665DD2" w:rsidRPr="00130516" w:rsidTr="008B1322">
        <w:trPr>
          <w:trHeight w:val="344"/>
        </w:trPr>
        <w:tc>
          <w:tcPr>
            <w:tcW w:w="15990" w:type="dxa"/>
            <w:gridSpan w:val="23"/>
            <w:vAlign w:val="center"/>
          </w:tcPr>
          <w:p w:rsidR="00665DD2" w:rsidRPr="00130516" w:rsidRDefault="00665DD2" w:rsidP="007E2FE0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130516">
              <w:rPr>
                <w:b/>
                <w:bCs/>
              </w:rPr>
              <w:t>MINISTERSTWO SPRAWIEDLIWOŚCI, Al. Ujazdowskie 11, 00-950 Warszawa</w:t>
            </w:r>
          </w:p>
        </w:tc>
      </w:tr>
      <w:tr w:rsidR="00665DD2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vAlign w:val="center"/>
          </w:tcPr>
          <w:p w:rsidR="008C0B62" w:rsidRPr="00245D59" w:rsidRDefault="00665DD2" w:rsidP="00245D59">
            <w:r w:rsidRPr="00660AC7">
              <w:rPr>
                <w:rFonts w:ascii="Arial" w:hAnsi="Arial" w:cs="Arial"/>
                <w:b/>
              </w:rPr>
              <w:t>Komornik</w:t>
            </w:r>
            <w:r w:rsidR="00B725A9" w:rsidRPr="00660AC7">
              <w:rPr>
                <w:rFonts w:ascii="Arial" w:hAnsi="Arial" w:cs="Arial"/>
                <w:b/>
              </w:rPr>
              <w:t xml:space="preserve">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="00B725A9" w:rsidRPr="00660AC7">
              <w:rPr>
                <w:rFonts w:ascii="Arial" w:hAnsi="Arial" w:cs="Arial"/>
                <w:b/>
              </w:rPr>
              <w:t>ądowy</w:t>
            </w:r>
            <w:r w:rsidR="008C0B62" w:rsidRPr="00660AC7">
              <w:rPr>
                <w:rFonts w:ascii="Arial" w:hAnsi="Arial" w:cs="Arial"/>
              </w:rPr>
              <w:t xml:space="preserve"> </w:t>
            </w:r>
          </w:p>
          <w:p w:rsidR="00665DD2" w:rsidRPr="00245D59" w:rsidRDefault="00DB62A7" w:rsidP="00F05515">
            <w:r w:rsidRPr="00660AC7">
              <w:rPr>
                <w:rFonts w:ascii="Arial" w:hAnsi="Arial" w:cs="Arial"/>
                <w:b/>
              </w:rPr>
              <w:t>przy</w:t>
            </w:r>
            <w:r w:rsidR="00D43D48" w:rsidRPr="00660AC7">
              <w:rPr>
                <w:rFonts w:ascii="Arial" w:hAnsi="Arial" w:cs="Arial"/>
                <w:b/>
              </w:rPr>
              <w:t xml:space="preserve"> </w:t>
            </w:r>
            <w:r w:rsidR="00665DD2" w:rsidRPr="00660AC7">
              <w:rPr>
                <w:rFonts w:ascii="Arial" w:hAnsi="Arial" w:cs="Arial"/>
                <w:b/>
              </w:rPr>
              <w:t>Sąd</w:t>
            </w:r>
            <w:r w:rsidRPr="00660AC7">
              <w:rPr>
                <w:rFonts w:ascii="Arial" w:hAnsi="Arial" w:cs="Arial"/>
                <w:b/>
              </w:rPr>
              <w:t>zie</w:t>
            </w:r>
            <w:r w:rsidR="00665DD2" w:rsidRPr="00660AC7">
              <w:rPr>
                <w:rFonts w:ascii="Arial" w:hAnsi="Arial" w:cs="Arial"/>
                <w:b/>
              </w:rPr>
              <w:t xml:space="preserve"> Rejonow</w:t>
            </w:r>
            <w:r w:rsidRPr="00660AC7">
              <w:rPr>
                <w:rFonts w:ascii="Arial" w:hAnsi="Arial" w:cs="Arial"/>
                <w:b/>
              </w:rPr>
              <w:t>ym</w:t>
            </w:r>
            <w:r w:rsidR="00ED7CEB" w:rsidRPr="00660AC7">
              <w:rPr>
                <w:rFonts w:ascii="Arial" w:hAnsi="Arial" w:cs="Arial"/>
              </w:rPr>
              <w:t xml:space="preserve"> </w:t>
            </w:r>
            <w:r w:rsidR="00EE3CEB" w:rsidRPr="0013303E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315" w:type="dxa"/>
            <w:gridSpan w:val="6"/>
            <w:vMerge w:val="restart"/>
            <w:vAlign w:val="center"/>
          </w:tcPr>
          <w:p w:rsidR="00665DD2" w:rsidRPr="00130516" w:rsidRDefault="00665DD2">
            <w:pPr>
              <w:pStyle w:val="Nagwek2"/>
              <w:jc w:val="center"/>
            </w:pPr>
            <w:r w:rsidRPr="00130516">
              <w:t>MS-Kom23</w:t>
            </w:r>
          </w:p>
          <w:p w:rsidR="00665DD2" w:rsidRPr="00130516" w:rsidRDefault="0066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516">
              <w:rPr>
                <w:rFonts w:ascii="Arial" w:hAnsi="Arial" w:cs="Arial"/>
                <w:b/>
                <w:bCs/>
              </w:rPr>
              <w:t>SPRAWOZDANIE</w:t>
            </w:r>
          </w:p>
          <w:p w:rsidR="00665DD2" w:rsidRPr="00130516" w:rsidRDefault="00665DD2" w:rsidP="00D43082">
            <w:pPr>
              <w:jc w:val="center"/>
              <w:rPr>
                <w:rFonts w:ascii="Arial" w:hAnsi="Arial" w:cs="Arial"/>
                <w:b/>
              </w:rPr>
            </w:pPr>
            <w:r w:rsidRPr="00130516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7054" w:type="dxa"/>
            <w:gridSpan w:val="10"/>
            <w:vMerge w:val="restart"/>
            <w:vAlign w:val="center"/>
          </w:tcPr>
          <w:p w:rsidR="00665DD2" w:rsidRPr="00130516" w:rsidRDefault="00665DD2">
            <w:p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Adresaci: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Sąd Okręgowy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Ministerstwo Sprawiedliwości</w:t>
            </w:r>
          </w:p>
          <w:p w:rsidR="00665DD2" w:rsidRPr="00130516" w:rsidRDefault="009306F3" w:rsidP="000069D3">
            <w:pPr>
              <w:ind w:left="720"/>
              <w:rPr>
                <w:rFonts w:ascii="Arial" w:hAnsi="Arial" w:cs="Arial"/>
              </w:rPr>
            </w:pPr>
            <w:r w:rsidRPr="009306F3">
              <w:rPr>
                <w:rFonts w:ascii="Arial" w:hAnsi="Arial" w:cs="Arial"/>
              </w:rPr>
              <w:t xml:space="preserve">Departament Strategii i </w:t>
            </w:r>
            <w:r w:rsidR="000069D3">
              <w:rPr>
                <w:rFonts w:ascii="Arial" w:hAnsi="Arial" w:cs="Arial"/>
              </w:rPr>
              <w:t>Funduszy Europejskich</w:t>
            </w:r>
          </w:p>
        </w:tc>
      </w:tr>
      <w:tr w:rsidR="00665DD2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vAlign w:val="center"/>
          </w:tcPr>
          <w:p w:rsidR="00665DD2" w:rsidRPr="00E04EBE" w:rsidRDefault="00B725A9" w:rsidP="00E04EBE">
            <w:pPr>
              <w:rPr>
                <w:sz w:val="20"/>
                <w:szCs w:val="20"/>
              </w:rPr>
            </w:pPr>
            <w:r w:rsidRPr="00E04EBE">
              <w:rPr>
                <w:rFonts w:ascii="Arial" w:hAnsi="Arial" w:cs="Arial"/>
                <w:b/>
                <w:sz w:val="20"/>
                <w:szCs w:val="20"/>
              </w:rPr>
              <w:t xml:space="preserve">Okręg </w:t>
            </w:r>
            <w:r w:rsidR="002D46B9" w:rsidRPr="00E04EB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04EBE">
              <w:rPr>
                <w:rFonts w:ascii="Arial" w:hAnsi="Arial" w:cs="Arial"/>
                <w:b/>
                <w:sz w:val="20"/>
                <w:szCs w:val="20"/>
              </w:rPr>
              <w:t>ądu</w:t>
            </w:r>
            <w:r w:rsidR="00E04EBE" w:rsidRPr="00E04EBE">
              <w:rPr>
                <w:rFonts w:ascii="Arial" w:hAnsi="Arial" w:cs="Arial"/>
                <w:b/>
                <w:sz w:val="20"/>
                <w:szCs w:val="20"/>
              </w:rPr>
              <w:t xml:space="preserve"> Okręgowego</w:t>
            </w:r>
            <w:r w:rsidR="00E04EBE" w:rsidRPr="00E04E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420" w:rsidRPr="00E04EBE">
              <w:rPr>
                <w:rFonts w:ascii="Arial" w:hAnsi="Arial" w:cs="Arial"/>
                <w:sz w:val="20"/>
                <w:szCs w:val="20"/>
              </w:rPr>
              <w:t>Łomża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DE1C47" w:rsidRPr="00130516" w:rsidTr="008B1322">
        <w:trPr>
          <w:cantSplit/>
          <w:trHeight w:hRule="exact" w:val="567"/>
        </w:trPr>
        <w:tc>
          <w:tcPr>
            <w:tcW w:w="4621" w:type="dxa"/>
            <w:gridSpan w:val="7"/>
            <w:tcBorders>
              <w:bottom w:val="nil"/>
            </w:tcBorders>
            <w:vAlign w:val="center"/>
          </w:tcPr>
          <w:p w:rsidR="00DE1C47" w:rsidRPr="00E04EBE" w:rsidRDefault="00E04EBE" w:rsidP="002C41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EBE">
              <w:rPr>
                <w:rFonts w:ascii="Arial" w:hAnsi="Arial" w:cs="Arial"/>
                <w:b/>
                <w:sz w:val="20"/>
                <w:szCs w:val="20"/>
              </w:rPr>
              <w:t xml:space="preserve">Okręg Sądu </w:t>
            </w:r>
            <w:r w:rsidR="00551F4E" w:rsidRPr="00E04EBE">
              <w:rPr>
                <w:rFonts w:ascii="Arial" w:hAnsi="Arial" w:cs="Arial"/>
                <w:b/>
                <w:sz w:val="20"/>
                <w:szCs w:val="20"/>
              </w:rPr>
              <w:t>Apelacyjnego</w:t>
            </w:r>
          </w:p>
        </w:tc>
        <w:tc>
          <w:tcPr>
            <w:tcW w:w="4315" w:type="dxa"/>
            <w:gridSpan w:val="6"/>
            <w:vMerge w:val="restart"/>
            <w:vAlign w:val="center"/>
          </w:tcPr>
          <w:p w:rsidR="00DE1C47" w:rsidRPr="00130516" w:rsidRDefault="006D6EDF" w:rsidP="00765933">
            <w:pPr>
              <w:jc w:val="center"/>
              <w:rPr>
                <w:rFonts w:ascii="Arial" w:hAnsi="Arial" w:cs="Arial"/>
                <w:sz w:val="22"/>
              </w:rPr>
            </w:pPr>
            <w:r w:rsidRPr="00FD2037">
              <w:rPr>
                <w:rFonts w:ascii="Arial" w:hAnsi="Arial" w:cs="Arial"/>
                <w:b/>
                <w:sz w:val="22"/>
              </w:rPr>
              <w:t>za rok 2018 r.</w:t>
            </w:r>
          </w:p>
        </w:tc>
        <w:tc>
          <w:tcPr>
            <w:tcW w:w="7054" w:type="dxa"/>
            <w:gridSpan w:val="10"/>
            <w:vMerge w:val="restart"/>
            <w:vAlign w:val="center"/>
          </w:tcPr>
          <w:p w:rsidR="00C5000B" w:rsidRPr="00C5000B" w:rsidRDefault="00DE1C47" w:rsidP="00C5000B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130516">
              <w:rPr>
                <w:sz w:val="16"/>
                <w:szCs w:val="16"/>
              </w:rPr>
              <w:t xml:space="preserve">  </w:t>
            </w:r>
            <w:r w:rsidR="00C5000B" w:rsidRPr="00C5000B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:rsidR="00DE1C47" w:rsidRPr="00130516" w:rsidRDefault="00CC3B83" w:rsidP="003F4998">
            <w:pPr>
              <w:ind w:left="1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zgodnie z PBSSP 201</w:t>
            </w:r>
            <w:r w:rsidR="003F499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C5000B" w:rsidRPr="00C5000B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DE1C47" w:rsidRPr="00130516" w:rsidTr="008B1322">
        <w:trPr>
          <w:cantSplit/>
          <w:trHeight w:val="219"/>
        </w:trPr>
        <w:tc>
          <w:tcPr>
            <w:tcW w:w="4621" w:type="dxa"/>
            <w:gridSpan w:val="7"/>
            <w:tcBorders>
              <w:top w:val="nil"/>
            </w:tcBorders>
            <w:vAlign w:val="center"/>
          </w:tcPr>
          <w:p w:rsidR="00DE1C47" w:rsidRPr="00E04EBE" w:rsidRDefault="006D13E5" w:rsidP="002C4118">
            <w:pPr>
              <w:rPr>
                <w:rFonts w:ascii="Arial" w:hAnsi="Arial" w:cs="Arial"/>
                <w:sz w:val="20"/>
                <w:szCs w:val="20"/>
              </w:rPr>
            </w:pPr>
            <w:r w:rsidRPr="00E04EBE">
              <w:rPr>
                <w:rFonts w:ascii="Arial" w:hAnsi="Arial" w:cs="Arial"/>
                <w:sz w:val="20"/>
                <w:szCs w:val="20"/>
              </w:rPr>
              <w:t>Apelacja Białostocka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</w:tr>
      <w:tr w:rsidR="00665DD2" w:rsidRPr="00130516" w:rsidTr="008B1322">
        <w:trPr>
          <w:cantSplit/>
          <w:trHeight w:val="238"/>
        </w:trPr>
        <w:tc>
          <w:tcPr>
            <w:tcW w:w="4621" w:type="dxa"/>
            <w:gridSpan w:val="7"/>
          </w:tcPr>
          <w:p w:rsidR="00665DD2" w:rsidRPr="00130516" w:rsidRDefault="00665DD2" w:rsidP="00A11A61">
            <w:pPr>
              <w:rPr>
                <w:rFonts w:ascii="Arial Narrow" w:hAnsi="Arial Narrow" w:cs="Arial"/>
                <w:sz w:val="22"/>
              </w:rPr>
            </w:pPr>
            <w:r w:rsidRPr="00130516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315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54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8E7E6D" w:rsidRPr="00130516" w:rsidTr="008B1322">
        <w:trPr>
          <w:trHeight w:val="197"/>
        </w:trPr>
        <w:tc>
          <w:tcPr>
            <w:tcW w:w="15990" w:type="dxa"/>
            <w:gridSpan w:val="23"/>
            <w:vAlign w:val="center"/>
          </w:tcPr>
          <w:p w:rsidR="00AB587B" w:rsidRPr="00130516" w:rsidRDefault="009C2BF1" w:rsidP="000A2284">
            <w:pPr>
              <w:pStyle w:val="Nagwek1"/>
            </w:pPr>
            <w:r w:rsidRPr="00130516">
              <w:t xml:space="preserve"> </w:t>
            </w:r>
            <w:r w:rsidR="008E7E6D" w:rsidRPr="00130516">
              <w:t>Dział 1. Ewidencja spraw</w:t>
            </w:r>
          </w:p>
        </w:tc>
      </w:tr>
      <w:tr w:rsidR="00765B52" w:rsidRPr="00130516" w:rsidTr="008B1322">
        <w:trPr>
          <w:cantSplit/>
          <w:trHeight w:hRule="exact" w:val="255"/>
        </w:trPr>
        <w:tc>
          <w:tcPr>
            <w:tcW w:w="3714" w:type="dxa"/>
            <w:gridSpan w:val="5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91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91" w:type="dxa"/>
            <w:gridSpan w:val="4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694" w:type="dxa"/>
            <w:gridSpan w:val="9"/>
            <w:vMerge w:val="restart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809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691" w:type="dxa"/>
            <w:gridSpan w:val="3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8B1322">
        <w:trPr>
          <w:cantSplit/>
          <w:trHeight w:val="230"/>
        </w:trPr>
        <w:tc>
          <w:tcPr>
            <w:tcW w:w="3714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694" w:type="dxa"/>
            <w:gridSpan w:val="9"/>
            <w:vMerge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1" w:type="dxa"/>
            <w:gridSpan w:val="3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val="129"/>
        </w:trPr>
        <w:tc>
          <w:tcPr>
            <w:tcW w:w="3714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2" w:type="dxa"/>
            <w:vMerge w:val="restart"/>
            <w:vAlign w:val="center"/>
          </w:tcPr>
          <w:p w:rsidR="00765B52" w:rsidRPr="00130516" w:rsidRDefault="00765B52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697" w:type="dxa"/>
            <w:vMerge w:val="restart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53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17" w:type="dxa"/>
            <w:gridSpan w:val="5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53" w:type="dxa"/>
            <w:vMerge w:val="restart"/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765B52" w:rsidRPr="00130516" w:rsidRDefault="00765B52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B528F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0C12F0">
        <w:trPr>
          <w:cantSplit/>
          <w:trHeight w:val="800"/>
        </w:trPr>
        <w:tc>
          <w:tcPr>
            <w:tcW w:w="371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E80B38" w:rsidRDefault="00E80B38" w:rsidP="000E74E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0C12F0">
        <w:trPr>
          <w:cantSplit/>
        </w:trPr>
        <w:tc>
          <w:tcPr>
            <w:tcW w:w="3714" w:type="dxa"/>
            <w:gridSpan w:val="5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1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765B52" w:rsidRPr="00130516" w:rsidRDefault="00765B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95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2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697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53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9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0C12F0">
        <w:trPr>
          <w:cantSplit/>
          <w:trHeight w:val="284"/>
        </w:trPr>
        <w:tc>
          <w:tcPr>
            <w:tcW w:w="3434" w:type="dxa"/>
            <w:gridSpan w:val="4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2+7+12+22)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1.473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1.852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284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1.712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6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1.613</w:t>
            </w:r>
          </w:p>
        </w:tc>
        <w:tc>
          <w:tcPr>
            <w:tcW w:w="7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909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765B52" w:rsidRPr="00130516" w:rsidTr="000C12F0">
        <w:trPr>
          <w:cantSplit/>
          <w:trHeight w:hRule="exact" w:val="227"/>
        </w:trPr>
        <w:tc>
          <w:tcPr>
            <w:tcW w:w="550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B1322" w:rsidRPr="00130516" w:rsidTr="000C12F0">
        <w:trPr>
          <w:cantSplit/>
          <w:trHeight w:hRule="exact" w:val="824"/>
        </w:trPr>
        <w:tc>
          <w:tcPr>
            <w:tcW w:w="550" w:type="dxa"/>
            <w:vMerge/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8B1322" w:rsidRPr="00757DE9" w:rsidRDefault="008B1322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E9">
              <w:rPr>
                <w:rFonts w:ascii="Arial" w:hAnsi="Arial" w:cs="Arial"/>
                <w:sz w:val="10"/>
                <w:szCs w:val="10"/>
              </w:rPr>
              <w:t xml:space="preserve">w tym sprawy, w których 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757DE9">
              <w:rPr>
                <w:rFonts w:ascii="Arial" w:hAnsi="Arial" w:cs="Arial"/>
                <w:sz w:val="10"/>
                <w:szCs w:val="10"/>
              </w:rPr>
              <w:t xml:space="preserve">egzekwowane kwoty przeznaczone </w:t>
            </w:r>
            <w:r>
              <w:rPr>
                <w:rFonts w:ascii="Arial" w:hAnsi="Arial" w:cs="Arial"/>
                <w:sz w:val="10"/>
                <w:szCs w:val="10"/>
              </w:rPr>
              <w:br/>
            </w:r>
            <w:r w:rsidRPr="00757DE9">
              <w:rPr>
                <w:rFonts w:ascii="Arial" w:hAnsi="Arial" w:cs="Arial"/>
                <w:sz w:val="10"/>
                <w:szCs w:val="10"/>
              </w:rPr>
              <w:t>są na poczet należności z tytułu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  <w:r w:rsidRPr="008B1322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ustawy z dnia 7 września 2007 r. o pomocy osobom uprawnionym do alimentów (Dz.U. z 2016 r. poz. 169) </w:t>
            </w:r>
            <w:r w:rsidRPr="008B1322">
              <w:rPr>
                <w:rFonts w:ascii="Arial" w:hAnsi="Arial" w:cs="Arial"/>
                <w:sz w:val="14"/>
                <w:szCs w:val="14"/>
              </w:rPr>
              <w:t xml:space="preserve"> (w. 09 &lt;= w. 08)</w:t>
            </w:r>
          </w:p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</w:p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Pr="00130516" w:rsidRDefault="008B132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8B1322" w:rsidRPr="00130516" w:rsidTr="000C12F0">
        <w:trPr>
          <w:cantSplit/>
          <w:trHeight w:val="801"/>
        </w:trPr>
        <w:tc>
          <w:tcPr>
            <w:tcW w:w="550" w:type="dxa"/>
            <w:vMerge/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8B1322" w:rsidRPr="00757DE9" w:rsidRDefault="008B13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14"/>
              <w:rPr>
                <w:rFonts w:ascii="Arial" w:hAnsi="Arial" w:cs="Arial"/>
                <w:sz w:val="12"/>
                <w:szCs w:val="12"/>
              </w:rPr>
            </w:pPr>
            <w:r w:rsidRPr="008B1322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(Dz.U. z 2016 r. poz. 169)  </w:t>
            </w:r>
            <w:r w:rsidRPr="008B1322">
              <w:rPr>
                <w:rFonts w:ascii="Arial" w:hAnsi="Arial" w:cs="Arial"/>
                <w:sz w:val="14"/>
                <w:szCs w:val="14"/>
              </w:rPr>
              <w:t>(w. 10 &lt;= w. 08)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Pr="00130516" w:rsidRDefault="008B132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84"/>
        </w:trPr>
        <w:tc>
          <w:tcPr>
            <w:tcW w:w="55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0C12F0">
        <w:trPr>
          <w:cantSplit/>
          <w:trHeight w:hRule="exact" w:val="28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1.161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1.435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1.350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1.246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765B52" w:rsidRPr="00130516" w:rsidTr="000C12F0">
        <w:trPr>
          <w:cantSplit/>
          <w:trHeight w:hRule="exact" w:val="58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547089" w:rsidRDefault="00765B52" w:rsidP="00547089">
            <w:pPr>
              <w:ind w:left="127"/>
              <w:rPr>
                <w:rFonts w:ascii="Arial" w:hAnsi="Arial" w:cs="Arial"/>
                <w:sz w:val="13"/>
                <w:szCs w:val="13"/>
              </w:rPr>
            </w:pPr>
            <w:r w:rsidRPr="00547089">
              <w:rPr>
                <w:rFonts w:ascii="Arial" w:hAnsi="Arial" w:cs="Arial"/>
                <w:sz w:val="13"/>
                <w:szCs w:val="13"/>
              </w:rPr>
              <w:t>w tym 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597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248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65B52" w:rsidRPr="00130516" w:rsidTr="000C12F0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1.159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1.340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349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1.242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  <w:tr w:rsidR="00765B52" w:rsidRPr="00130516" w:rsidTr="000C12F0">
        <w:trPr>
          <w:cantSplit/>
          <w:trHeight w:val="35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547089" w:rsidRDefault="00765B52" w:rsidP="000833B8">
            <w:pPr>
              <w:ind w:left="-57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7089">
              <w:rPr>
                <w:rFonts w:ascii="Arial" w:hAnsi="Arial" w:cs="Arial"/>
                <w:sz w:val="12"/>
                <w:szCs w:val="12"/>
              </w:rPr>
              <w:t>w tym od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6B4874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cantSplit/>
          <w:trHeight w:hRule="exact" w:val="2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C448F" w:rsidRDefault="00FC448F" w:rsidP="004130EF">
      <w:pPr>
        <w:spacing w:before="60"/>
        <w:ind w:left="-720"/>
        <w:rPr>
          <w:rFonts w:ascii="Arial" w:hAnsi="Arial" w:cs="Arial"/>
          <w:bCs/>
          <w:sz w:val="14"/>
          <w:szCs w:val="14"/>
        </w:rPr>
      </w:pPr>
      <w:r w:rsidRPr="00130516">
        <w:rPr>
          <w:rFonts w:ascii="Arial" w:hAnsi="Arial" w:cs="Arial"/>
          <w:bCs/>
          <w:sz w:val="14"/>
          <w:szCs w:val="14"/>
        </w:rPr>
        <w:t>*</w:t>
      </w:r>
      <w:r w:rsidRPr="00130516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130516">
        <w:rPr>
          <w:rFonts w:ascii="Arial" w:hAnsi="Arial" w:cs="Arial"/>
          <w:bCs/>
          <w:sz w:val="14"/>
          <w:szCs w:val="14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720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24153D" w:rsidRPr="00706EE7" w:rsidRDefault="0024153D" w:rsidP="0024153D">
      <w:pPr>
        <w:spacing w:before="120"/>
        <w:ind w:left="-902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1. Ewidencja spraw (dok.)</w:t>
      </w:r>
    </w:p>
    <w:tbl>
      <w:tblPr>
        <w:tblW w:w="16064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3337"/>
        <w:gridCol w:w="295"/>
        <w:gridCol w:w="820"/>
        <w:gridCol w:w="10"/>
        <w:gridCol w:w="766"/>
        <w:gridCol w:w="10"/>
        <w:gridCol w:w="642"/>
        <w:gridCol w:w="10"/>
        <w:gridCol w:w="820"/>
        <w:gridCol w:w="824"/>
        <w:gridCol w:w="714"/>
        <w:gridCol w:w="798"/>
        <w:gridCol w:w="700"/>
        <w:gridCol w:w="739"/>
        <w:gridCol w:w="611"/>
        <w:gridCol w:w="825"/>
        <w:gridCol w:w="581"/>
        <w:gridCol w:w="10"/>
        <w:gridCol w:w="738"/>
        <w:gridCol w:w="10"/>
        <w:gridCol w:w="775"/>
        <w:gridCol w:w="724"/>
        <w:gridCol w:w="680"/>
        <w:gridCol w:w="10"/>
      </w:tblGrid>
      <w:tr w:rsidR="00765B52" w:rsidRPr="00130516" w:rsidTr="006536F3">
        <w:trPr>
          <w:gridAfter w:val="1"/>
          <w:wAfter w:w="10" w:type="dxa"/>
          <w:cantSplit/>
          <w:trHeight w:hRule="exact" w:val="227"/>
        </w:trPr>
        <w:tc>
          <w:tcPr>
            <w:tcW w:w="4247" w:type="dxa"/>
            <w:gridSpan w:val="3"/>
            <w:vMerge w:val="restart"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 w:rsidP="006B52B9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48" w:type="dxa"/>
            <w:gridSpan w:val="5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92" w:type="dxa"/>
            <w:gridSpan w:val="8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189" w:type="dxa"/>
            <w:gridSpan w:val="4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0E4909">
        <w:trPr>
          <w:gridAfter w:val="1"/>
          <w:wAfter w:w="10" w:type="dxa"/>
          <w:cantSplit/>
          <w:trHeight w:val="230"/>
        </w:trPr>
        <w:tc>
          <w:tcPr>
            <w:tcW w:w="4247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72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92" w:type="dxa"/>
            <w:gridSpan w:val="8"/>
            <w:vMerge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89" w:type="dxa"/>
            <w:gridSpan w:val="4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val="129"/>
        </w:trPr>
        <w:tc>
          <w:tcPr>
            <w:tcW w:w="4247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20" w:type="dxa"/>
            <w:vMerge w:val="restart"/>
            <w:vAlign w:val="center"/>
          </w:tcPr>
          <w:p w:rsidR="00765B52" w:rsidRPr="00130516" w:rsidRDefault="00765B52" w:rsidP="006B52B9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4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14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48" w:type="dxa"/>
            <w:gridSpan w:val="4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581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vMerge/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59151A">
        <w:trPr>
          <w:cantSplit/>
          <w:trHeight w:val="752"/>
        </w:trPr>
        <w:tc>
          <w:tcPr>
            <w:tcW w:w="424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E80B38" w:rsidP="006B52B9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59151A">
        <w:trPr>
          <w:cantSplit/>
        </w:trPr>
        <w:tc>
          <w:tcPr>
            <w:tcW w:w="4247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52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20" w:type="dxa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4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59151A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130516">
              <w:rPr>
                <w:rFonts w:ascii="Arial" w:hAnsi="Arial" w:cs="Arial"/>
                <w:sz w:val="16"/>
                <w:szCs w:val="16"/>
              </w:rPr>
              <w:t>(dok.)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hRule="exact" w:val="50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130516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hRule="exact" w:val="284"/>
        </w:trPr>
        <w:tc>
          <w:tcPr>
            <w:tcW w:w="39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0C12F0">
        <w:trPr>
          <w:gridAfter w:val="1"/>
          <w:wAfter w:w="10" w:type="dxa"/>
          <w:cantSplit/>
          <w:trHeight w:hRule="exact" w:val="284"/>
        </w:trPr>
        <w:tc>
          <w:tcPr>
            <w:tcW w:w="39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OZ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hRule="exact" w:val="227"/>
        </w:trPr>
        <w:tc>
          <w:tcPr>
            <w:tcW w:w="61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postępowania prowadzone na podst.</w:t>
            </w: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tytułu egzekucyjnego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hRule="exact" w:val="227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nakazu zapłaty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val="358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orzeczeń wydanych w europejskim post. w sprawie drobnych roszczeń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val="456"/>
        </w:trPr>
        <w:tc>
          <w:tcPr>
            <w:tcW w:w="6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1322" w:rsidRPr="00130516" w:rsidRDefault="008B132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Pr="00130516" w:rsidRDefault="008B132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tytułów egzekucyjnych określonych w rozporządzeniu Rady (WE) nr 4/2009 z dn. 18 grudnia 2008 r. w sprawie jurysdykcji, prawa właściwego, uznawania i wykonywania orzeczeń oraz współpracy w zakresie zobowiązań alimentacyjnych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(Dz. U. UE.L. Nr 7, poz. 1, z późn. zm.)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hRule="exact" w:val="1209"/>
        </w:trPr>
        <w:tc>
          <w:tcPr>
            <w:tcW w:w="615" w:type="dxa"/>
            <w:vMerge/>
            <w:tcBorders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1322" w:rsidRPr="008B1322" w:rsidRDefault="008B1322" w:rsidP="008B1322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8B1322">
              <w:rPr>
                <w:rFonts w:ascii="Arial" w:hAnsi="Arial" w:cs="Arial"/>
                <w:sz w:val="14"/>
                <w:szCs w:val="14"/>
              </w:rPr>
              <w:t>wykonywania zabezpieczenia w trybie rozporządzenia Parlamentu Europejskiego i Rady (UE) nr 655/2014 z dnia 15 maja 2014 r. ustanawiającego procedurę europejskiego nakazu zabezpieczenia na rachunku bankowym w celu ułatwienia transgranicznego dochodzenia wierzytelności w sprawach cywilnych i handlowych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B1322" w:rsidRPr="00130516" w:rsidTr="000C12F0">
        <w:trPr>
          <w:gridAfter w:val="1"/>
          <w:wAfter w:w="10" w:type="dxa"/>
          <w:cantSplit/>
          <w:trHeight w:hRule="exact" w:val="227"/>
        </w:trPr>
        <w:tc>
          <w:tcPr>
            <w:tcW w:w="3952" w:type="dxa"/>
            <w:gridSpan w:val="2"/>
            <w:tcBorders>
              <w:right w:val="single" w:sz="12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B1322" w:rsidRPr="00130516" w:rsidTr="000C12F0">
        <w:trPr>
          <w:gridAfter w:val="1"/>
          <w:wAfter w:w="10" w:type="dxa"/>
          <w:cantSplit/>
          <w:trHeight w:hRule="exact" w:val="227"/>
        </w:trPr>
        <w:tc>
          <w:tcPr>
            <w:tcW w:w="3952" w:type="dxa"/>
            <w:gridSpan w:val="2"/>
            <w:tcBorders>
              <w:right w:val="single" w:sz="12" w:space="0" w:color="auto"/>
            </w:tcBorders>
            <w:vAlign w:val="center"/>
          </w:tcPr>
          <w:p w:rsidR="008B1322" w:rsidRPr="00130516" w:rsidRDefault="008B132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Pr="00130516" w:rsidRDefault="008B132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199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22" w:rsidRDefault="008B1322" w:rsidP="008B132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E07E5" w:rsidRPr="004130EF" w:rsidRDefault="007E07E5" w:rsidP="007E07E5">
      <w:pPr>
        <w:pStyle w:val="Nagwek1"/>
        <w:rPr>
          <w:sz w:val="10"/>
        </w:rPr>
      </w:pPr>
    </w:p>
    <w:p w:rsidR="007E07E5" w:rsidRPr="00706EE7" w:rsidRDefault="007E07E5" w:rsidP="007E07E5">
      <w:pPr>
        <w:pStyle w:val="Nagwek1"/>
        <w:ind w:left="-900"/>
        <w:rPr>
          <w:b w:val="0"/>
          <w:sz w:val="20"/>
          <w:szCs w:val="20"/>
        </w:rPr>
      </w:pPr>
      <w:r w:rsidRPr="00706EE7">
        <w:rPr>
          <w:sz w:val="20"/>
          <w:szCs w:val="20"/>
        </w:rPr>
        <w:t xml:space="preserve">Dział 2. Sprawy z wyboru wierzyciela </w:t>
      </w:r>
      <w:r w:rsidR="00472C67" w:rsidRPr="00706EE7">
        <w:rPr>
          <w:sz w:val="20"/>
          <w:szCs w:val="20"/>
        </w:rPr>
        <w:t xml:space="preserve">na podstawie art. 8 ust. 5 ustawy o komornikach sądowych i egzekucji </w:t>
      </w:r>
    </w:p>
    <w:tbl>
      <w:tblPr>
        <w:tblW w:w="160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901"/>
        <w:gridCol w:w="284"/>
        <w:gridCol w:w="815"/>
        <w:gridCol w:w="886"/>
        <w:gridCol w:w="710"/>
        <w:gridCol w:w="740"/>
        <w:gridCol w:w="818"/>
        <w:gridCol w:w="708"/>
        <w:gridCol w:w="797"/>
        <w:gridCol w:w="689"/>
        <w:gridCol w:w="672"/>
        <w:gridCol w:w="667"/>
        <w:gridCol w:w="685"/>
        <w:gridCol w:w="677"/>
        <w:gridCol w:w="672"/>
        <w:gridCol w:w="804"/>
        <w:gridCol w:w="936"/>
        <w:gridCol w:w="993"/>
      </w:tblGrid>
      <w:tr w:rsidR="008436E0" w:rsidRPr="00130516" w:rsidTr="004F5107">
        <w:trPr>
          <w:cantSplit/>
          <w:trHeight w:val="298"/>
        </w:trPr>
        <w:tc>
          <w:tcPr>
            <w:tcW w:w="3799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815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336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13" w:type="dxa"/>
            <w:gridSpan w:val="8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672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733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4F5107">
        <w:trPr>
          <w:cantSplit/>
          <w:trHeight w:val="230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13" w:type="dxa"/>
            <w:gridSpan w:val="8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3" w:type="dxa"/>
            <w:gridSpan w:val="3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val="129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1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0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25" w:type="dxa"/>
            <w:gridSpan w:val="4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4F5107">
        <w:trPr>
          <w:cantSplit/>
          <w:trHeight w:val="800"/>
        </w:trPr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E80B38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4F5107">
        <w:trPr>
          <w:cantSplit/>
        </w:trPr>
        <w:tc>
          <w:tcPr>
            <w:tcW w:w="3799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15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86" w:type="dxa"/>
            <w:vAlign w:val="center"/>
          </w:tcPr>
          <w:p w:rsidR="008436E0" w:rsidRPr="00130516" w:rsidRDefault="008436E0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1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1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47618434"/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146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27"/>
        </w:trPr>
        <w:tc>
          <w:tcPr>
            <w:tcW w:w="61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4CEB" w:rsidRPr="004130EF" w:rsidRDefault="00734CEB" w:rsidP="004130EF">
      <w:pPr>
        <w:pStyle w:val="Nagwek1"/>
        <w:spacing w:line="40" w:lineRule="exact"/>
        <w:ind w:left="-902"/>
        <w:rPr>
          <w:sz w:val="8"/>
          <w:szCs w:val="12"/>
        </w:rPr>
      </w:pPr>
    </w:p>
    <w:p w:rsidR="00734CEB" w:rsidRPr="00706EE7" w:rsidRDefault="00734CEB" w:rsidP="00734CEB">
      <w:pPr>
        <w:pStyle w:val="Nagwek1"/>
        <w:ind w:left="-900"/>
        <w:rPr>
          <w:b w:val="0"/>
          <w:sz w:val="20"/>
          <w:szCs w:val="20"/>
        </w:rPr>
      </w:pPr>
      <w:r w:rsidRPr="00130516">
        <w:rPr>
          <w:sz w:val="20"/>
        </w:rPr>
        <w:br w:type="page"/>
      </w:r>
      <w:r w:rsidRPr="00706EE7">
        <w:rPr>
          <w:sz w:val="20"/>
          <w:szCs w:val="20"/>
        </w:rPr>
        <w:lastRenderedPageBreak/>
        <w:t>Dział 2. Sprawy z wyboru wierzyciela na podstawie art. 8 ust. 5 ustawy o komornikach sądowych i egzekucji</w:t>
      </w:r>
      <w:r w:rsidRPr="00706EE7">
        <w:rPr>
          <w:b w:val="0"/>
          <w:sz w:val="20"/>
          <w:szCs w:val="20"/>
        </w:rPr>
        <w:t xml:space="preserve"> (dok.)</w:t>
      </w:r>
    </w:p>
    <w:tbl>
      <w:tblPr>
        <w:tblW w:w="1606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81"/>
        <w:gridCol w:w="407"/>
        <w:gridCol w:w="2291"/>
        <w:gridCol w:w="302"/>
        <w:gridCol w:w="798"/>
        <w:gridCol w:w="770"/>
        <w:gridCol w:w="686"/>
        <w:gridCol w:w="740"/>
        <w:gridCol w:w="799"/>
        <w:gridCol w:w="714"/>
        <w:gridCol w:w="797"/>
        <w:gridCol w:w="693"/>
        <w:gridCol w:w="637"/>
        <w:gridCol w:w="667"/>
        <w:gridCol w:w="9"/>
        <w:gridCol w:w="676"/>
        <w:gridCol w:w="9"/>
        <w:gridCol w:w="731"/>
        <w:gridCol w:w="720"/>
        <w:gridCol w:w="778"/>
        <w:gridCol w:w="955"/>
        <w:gridCol w:w="993"/>
      </w:tblGrid>
      <w:tr w:rsidR="008436E0" w:rsidRPr="00130516" w:rsidTr="004F5107">
        <w:trPr>
          <w:cantSplit/>
          <w:trHeight w:val="298"/>
        </w:trPr>
        <w:tc>
          <w:tcPr>
            <w:tcW w:w="3896" w:type="dxa"/>
            <w:gridSpan w:val="5"/>
            <w:vMerge w:val="restart"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798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96" w:type="dxa"/>
            <w:gridSpan w:val="3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32" w:type="dxa"/>
            <w:gridSpan w:val="10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72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726" w:type="dxa"/>
            <w:gridSpan w:val="3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4F5107">
        <w:trPr>
          <w:cantSplit/>
          <w:trHeight w:val="230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26" w:type="dxa"/>
            <w:gridSpan w:val="2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32" w:type="dxa"/>
            <w:gridSpan w:val="10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6" w:type="dxa"/>
            <w:gridSpan w:val="3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val="129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ne z innej kancelarii komorniczej</w:t>
            </w:r>
          </w:p>
        </w:tc>
        <w:tc>
          <w:tcPr>
            <w:tcW w:w="799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ogółem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(rubr.6 do12)</w:t>
            </w:r>
          </w:p>
        </w:tc>
        <w:tc>
          <w:tcPr>
            <w:tcW w:w="714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94" w:type="dxa"/>
            <w:gridSpan w:val="4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 xml:space="preserve">zano do innej </w:t>
            </w:r>
            <w:r w:rsidRPr="00130516">
              <w:rPr>
                <w:rFonts w:ascii="Arial" w:hAnsi="Arial" w:cs="Arial"/>
                <w:sz w:val="14"/>
                <w:szCs w:val="14"/>
              </w:rPr>
              <w:t>kancelarii komorniczej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4F5107">
        <w:trPr>
          <w:cantSplit/>
          <w:trHeight w:val="1050"/>
        </w:trPr>
        <w:tc>
          <w:tcPr>
            <w:tcW w:w="38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E80B38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80B38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 które wpłynęły w okresie sprawozdawczym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4F5107">
        <w:trPr>
          <w:cantSplit/>
        </w:trPr>
        <w:tc>
          <w:tcPr>
            <w:tcW w:w="3896" w:type="dxa"/>
            <w:gridSpan w:val="5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bookmarkEnd w:id="1"/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5610A" w:rsidRPr="00130516" w:rsidTr="004F5107">
        <w:trPr>
          <w:cantSplit/>
          <w:trHeight w:val="633"/>
        </w:trPr>
        <w:tc>
          <w:tcPr>
            <w:tcW w:w="615" w:type="dxa"/>
            <w:vMerge/>
            <w:vAlign w:val="center"/>
          </w:tcPr>
          <w:p w:rsidR="00E5610A" w:rsidRPr="00130516" w:rsidRDefault="00E5610A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5610A" w:rsidRPr="005666F9" w:rsidRDefault="00E5610A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666F9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10A" w:rsidRPr="00E5610A" w:rsidRDefault="00E5610A" w:rsidP="00CC3B83">
            <w:pPr>
              <w:ind w:right="-40"/>
              <w:rPr>
                <w:rFonts w:ascii="Arial" w:hAnsi="Arial" w:cs="Arial"/>
                <w:sz w:val="11"/>
                <w:szCs w:val="11"/>
              </w:rPr>
            </w:pPr>
            <w:r w:rsidRPr="00E5610A">
              <w:rPr>
                <w:rFonts w:ascii="Arial" w:hAnsi="Arial" w:cs="Arial"/>
                <w:sz w:val="11"/>
                <w:szCs w:val="11"/>
              </w:rPr>
              <w:t xml:space="preserve">świadczeń z Funduszu Alimentacyjnego wypłacanych osobie na podst. ustawy z dnia 7 września 2007 r. o pomocy osobom uprawnionym do alimentów </w:t>
            </w:r>
            <w:r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  <w:r w:rsidRPr="00E5610A">
              <w:rPr>
                <w:rFonts w:ascii="Arial" w:hAnsi="Arial" w:cs="Arial"/>
                <w:sz w:val="11"/>
                <w:szCs w:val="11"/>
              </w:rPr>
              <w:t xml:space="preserve">  (w. 09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Pr="00130516" w:rsidRDefault="00E5610A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610A" w:rsidRPr="00130516" w:rsidTr="004F5107">
        <w:trPr>
          <w:cantSplit/>
          <w:trHeight w:hRule="exact" w:val="951"/>
        </w:trPr>
        <w:tc>
          <w:tcPr>
            <w:tcW w:w="615" w:type="dxa"/>
            <w:vMerge/>
            <w:vAlign w:val="center"/>
          </w:tcPr>
          <w:p w:rsidR="00E5610A" w:rsidRPr="00130516" w:rsidRDefault="00E5610A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5610A" w:rsidRPr="005666F9" w:rsidRDefault="00E5610A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610A" w:rsidRPr="00E5610A" w:rsidRDefault="00E5610A" w:rsidP="00CC3B83">
            <w:pPr>
              <w:ind w:right="-40"/>
              <w:rPr>
                <w:rFonts w:ascii="Arial" w:hAnsi="Arial" w:cs="Arial"/>
                <w:sz w:val="11"/>
                <w:szCs w:val="11"/>
              </w:rPr>
            </w:pPr>
            <w:r w:rsidRPr="00E5610A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(Dz.U. z 2016 r. poz. 169)  </w:t>
            </w:r>
            <w:r w:rsidRPr="00E5610A">
              <w:rPr>
                <w:rFonts w:ascii="Arial" w:hAnsi="Arial" w:cs="Arial"/>
                <w:sz w:val="11"/>
                <w:szCs w:val="11"/>
              </w:rPr>
              <w:t>(w. 10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Pr="00130516" w:rsidRDefault="00E5610A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610A" w:rsidRDefault="00E5610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406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436E0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436E0" w:rsidRPr="00130516" w:rsidRDefault="008436E0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30516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37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35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4F5107">
        <w:trPr>
          <w:cantSplit/>
          <w:trHeight w:hRule="exact" w:val="284"/>
        </w:trPr>
        <w:tc>
          <w:tcPr>
            <w:tcW w:w="35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66F03" w:rsidRDefault="00166F03" w:rsidP="000E74E6">
      <w:pPr>
        <w:spacing w:before="120"/>
        <w:ind w:left="-826"/>
        <w:rPr>
          <w:rFonts w:ascii="Arial" w:hAnsi="Arial" w:cs="Arial"/>
          <w:bCs/>
          <w:sz w:val="12"/>
          <w:szCs w:val="12"/>
        </w:rPr>
      </w:pPr>
      <w:r w:rsidRPr="00BD316A">
        <w:rPr>
          <w:rFonts w:ascii="Arial" w:hAnsi="Arial" w:cs="Arial"/>
          <w:bCs/>
          <w:sz w:val="14"/>
          <w:szCs w:val="12"/>
        </w:rPr>
        <w:t>*</w:t>
      </w:r>
      <w:r w:rsidRPr="0013051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130516">
        <w:rPr>
          <w:rFonts w:ascii="Arial" w:hAnsi="Arial" w:cs="Arial"/>
          <w:bCs/>
          <w:sz w:val="12"/>
          <w:szCs w:val="12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851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936864" w:rsidRPr="00706EE7" w:rsidRDefault="00936864" w:rsidP="00734CEB">
      <w:pPr>
        <w:spacing w:before="120"/>
        <w:ind w:left="42" w:hanging="944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w sprawie egzekucyjnej</w:t>
      </w:r>
      <w:r w:rsidR="000E74E6" w:rsidRPr="00706EE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8563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130516" w:rsidTr="0063688C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130516" w:rsidTr="00734CEB">
        <w:trPr>
          <w:cantSplit/>
          <w:trHeight w:val="133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35B6D" w:rsidRPr="00706EE7" w:rsidRDefault="00535B6D" w:rsidP="00535B6D">
      <w:pPr>
        <w:spacing w:before="120"/>
        <w:ind w:left="-902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 w sprawie egzekucyjnej</w:t>
      </w:r>
      <w:r w:rsidR="00134A4B" w:rsidRPr="00706EE7">
        <w:rPr>
          <w:rFonts w:ascii="Arial" w:hAnsi="Arial" w:cs="Arial"/>
          <w:b/>
          <w:bCs/>
          <w:sz w:val="20"/>
          <w:szCs w:val="20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1261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535B6D" w:rsidRPr="00130516" w:rsidTr="00B306CE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535B6D" w:rsidRPr="00130516" w:rsidTr="00535B6D">
        <w:trPr>
          <w:cantSplit/>
          <w:trHeight w:val="177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81EDF" w:rsidRPr="00130516" w:rsidTr="00F35D73">
        <w:trPr>
          <w:cantSplit/>
          <w:trHeight w:val="351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ust. z 7 września 2007 r. 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81EDF" w:rsidRPr="00130516" w:rsidTr="00F35D73">
        <w:trPr>
          <w:cantSplit/>
          <w:trHeight w:val="339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130516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130516">
        <w:rPr>
          <w:rFonts w:ascii="Arial" w:hAnsi="Arial"/>
          <w:b/>
          <w:bCs/>
          <w:sz w:val="14"/>
          <w:szCs w:val="14"/>
        </w:rPr>
        <w:t xml:space="preserve">*) </w:t>
      </w:r>
      <w:r w:rsidRPr="00130516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706EE7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wpływu do ostatecznego załatwienia sprawy do kancelarii komornika składającego sprawozdanie</w:t>
      </w:r>
      <w:r w:rsidR="000C7540" w:rsidRPr="00706EE7">
        <w:rPr>
          <w:rFonts w:ascii="Arial" w:hAnsi="Arial" w:cs="Arial"/>
          <w:b/>
          <w:sz w:val="20"/>
          <w:szCs w:val="20"/>
        </w:rPr>
        <w:t xml:space="preserve"> 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04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130516" w:rsidTr="00635A4C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130516" w:rsidTr="00535B6D">
        <w:trPr>
          <w:cantSplit/>
          <w:trHeight w:val="191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30EC5" w:rsidRPr="00130516" w:rsidTr="00F35D73">
        <w:trPr>
          <w:cantSplit/>
          <w:trHeight w:hRule="exact" w:val="397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świadczeń z Funduszu Alimentacyjnego wypłacanych osobie na podst. ust. z 7 września 2007 r. 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30EC5" w:rsidRPr="00130516" w:rsidTr="00F35D73">
        <w:trPr>
          <w:cantSplit/>
          <w:trHeight w:hRule="exact" w:val="403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C5000B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</w:t>
            </w:r>
            <w:r w:rsidR="00E5610A" w:rsidRPr="00E5610A">
              <w:rPr>
                <w:rFonts w:ascii="Arial" w:hAnsi="Arial" w:cs="Arial"/>
                <w:sz w:val="12"/>
                <w:szCs w:val="12"/>
              </w:rPr>
              <w:t>(Dz.U. z 2016 r. poz. 169)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3688C" w:rsidRPr="00706EE7" w:rsidRDefault="0063688C" w:rsidP="0063688C">
      <w:pPr>
        <w:spacing w:after="80" w:line="220" w:lineRule="exact"/>
        <w:ind w:left="-900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pierwszego wpływu do ostatecznego załatwienia sprawy do kancelarii komornika składającego sprawozdanie (czas postępowania w danej kancelarii)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7920"/>
        <w:gridCol w:w="361"/>
        <w:gridCol w:w="1019"/>
        <w:gridCol w:w="1020"/>
        <w:gridCol w:w="1020"/>
        <w:gridCol w:w="1020"/>
        <w:gridCol w:w="1020"/>
        <w:gridCol w:w="1020"/>
      </w:tblGrid>
      <w:tr w:rsidR="0063688C" w:rsidRPr="00130516" w:rsidTr="000D15B2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63688C" w:rsidRPr="00130516" w:rsidTr="001913BA">
        <w:trPr>
          <w:cantSplit/>
          <w:trHeight w:val="162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1.340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9E6F12" w:rsidRDefault="000D15B2" w:rsidP="001913BA">
      <w:pPr>
        <w:rPr>
          <w:rFonts w:ascii="Arial PL" w:hAnsi="Arial PL"/>
          <w:b/>
          <w:bCs/>
          <w:sz w:val="16"/>
          <w:szCs w:val="20"/>
        </w:rPr>
      </w:pPr>
    </w:p>
    <w:p w:rsidR="000D15B2" w:rsidRPr="00706EE7" w:rsidRDefault="000D15B2" w:rsidP="000D15B2">
      <w:pPr>
        <w:ind w:hanging="900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4</w:t>
      </w:r>
      <w:r w:rsidRPr="00706EE7">
        <w:rPr>
          <w:rFonts w:ascii="Arial" w:hAnsi="Arial" w:cs="Arial"/>
          <w:b/>
          <w:bCs/>
          <w:sz w:val="20"/>
          <w:szCs w:val="20"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2610"/>
        <w:gridCol w:w="6210"/>
        <w:gridCol w:w="540"/>
        <w:gridCol w:w="2340"/>
      </w:tblGrid>
      <w:tr w:rsidR="00665DD2" w:rsidRPr="00130516" w:rsidTr="004F5107">
        <w:trPr>
          <w:cantSplit/>
          <w:trHeight w:val="360"/>
        </w:trPr>
        <w:tc>
          <w:tcPr>
            <w:tcW w:w="13320" w:type="dxa"/>
            <w:gridSpan w:val="5"/>
            <w:vAlign w:val="center"/>
          </w:tcPr>
          <w:p w:rsidR="00665DD2" w:rsidRPr="00130516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130516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130516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130516" w:rsidTr="004F5107">
        <w:trPr>
          <w:trHeight w:val="149"/>
        </w:trPr>
        <w:tc>
          <w:tcPr>
            <w:tcW w:w="13320" w:type="dxa"/>
            <w:gridSpan w:val="5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1.705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736</w:t>
            </w:r>
          </w:p>
        </w:tc>
      </w:tr>
      <w:tr w:rsidR="00F07163" w:rsidRPr="00130516" w:rsidTr="004F5107">
        <w:trPr>
          <w:trHeight w:hRule="exact" w:val="375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130516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996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1.525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2.082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F07163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73514" w:rsidRPr="00130516" w:rsidTr="004F5107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26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14" w:rsidRPr="00130516" w:rsidRDefault="00D73514" w:rsidP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sprzedaży ruchomości w trybie licytacji </w:t>
            </w:r>
          </w:p>
        </w:tc>
        <w:tc>
          <w:tcPr>
            <w:tcW w:w="6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514" w:rsidRPr="00130516" w:rsidRDefault="00D7351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D73514" w:rsidRDefault="00D7351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3514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D73514" w:rsidRPr="00130516" w:rsidRDefault="00D73514" w:rsidP="000C12F0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D73514" w:rsidRDefault="00D73514" w:rsidP="000C1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E1AB8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1E1AB8" w:rsidRPr="00130516" w:rsidRDefault="001E1AB8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1E1AB8" w:rsidRPr="00130516" w:rsidRDefault="001E1AB8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AB8" w:rsidRPr="00130516" w:rsidRDefault="001E1AB8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E1AB8" w:rsidRPr="00130516" w:rsidRDefault="001E1AB8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E1AB8" w:rsidRDefault="001E1AB8" w:rsidP="000C1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E1AB8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1E1AB8" w:rsidRPr="00130516" w:rsidRDefault="001E1AB8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1E1AB8" w:rsidRPr="00130516" w:rsidRDefault="001E1AB8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E1AB8" w:rsidRPr="00130516" w:rsidRDefault="001E1AB8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E1AB8" w:rsidRDefault="001E1AB8" w:rsidP="000C1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E1AB8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1E1AB8" w:rsidRPr="00130516" w:rsidRDefault="001E1AB8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1E1AB8" w:rsidRPr="00130516" w:rsidRDefault="001E1AB8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E1AB8" w:rsidRPr="00130516" w:rsidRDefault="001E1AB8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E1AB8" w:rsidRDefault="001E1AB8" w:rsidP="000C1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1E1AB8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1E1AB8" w:rsidRPr="00130516" w:rsidRDefault="001E1AB8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1E1AB8" w:rsidRPr="00130516" w:rsidRDefault="001E1AB8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E1AB8" w:rsidRPr="00130516" w:rsidRDefault="001E1AB8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1E1AB8" w:rsidRDefault="001E1AB8" w:rsidP="000C1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3514" w:rsidRPr="00130516" w:rsidTr="004F5107">
        <w:trPr>
          <w:trHeight w:hRule="exact" w:val="284"/>
        </w:trPr>
        <w:tc>
          <w:tcPr>
            <w:tcW w:w="2520" w:type="dxa"/>
            <w:vMerge/>
            <w:vAlign w:val="center"/>
          </w:tcPr>
          <w:p w:rsidR="00D73514" w:rsidRPr="00130516" w:rsidRDefault="00D7351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:rsidR="00D73514" w:rsidRPr="00130516" w:rsidRDefault="00D7351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514" w:rsidRPr="00130516" w:rsidRDefault="00D7351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514" w:rsidRDefault="00D73514" w:rsidP="00D7351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665DD2" w:rsidRPr="00130516" w:rsidRDefault="00665DD2">
      <w:pPr>
        <w:ind w:right="85"/>
        <w:rPr>
          <w:rFonts w:ascii="Arial PL" w:hAnsi="Arial PL"/>
          <w:sz w:val="18"/>
        </w:rPr>
      </w:pPr>
    </w:p>
    <w:p w:rsidR="001447CA" w:rsidRPr="00706EE7" w:rsidRDefault="001447CA" w:rsidP="001913BA">
      <w:pPr>
        <w:ind w:left="-900" w:right="85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5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. Informacja o wysokości kwot egzekwowanych i wyegzekwowanych </w:t>
      </w:r>
    </w:p>
    <w:p w:rsidR="001447CA" w:rsidRPr="00130516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5F1338" w:rsidTr="005F1338">
        <w:trPr>
          <w:trHeight w:val="40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5F1338" w:rsidTr="005F1338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5F1338" w:rsidTr="00667501">
        <w:trPr>
          <w:trHeight w:val="227"/>
        </w:trPr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25.282.863,00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3.915.825,00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20.639,00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446.152,00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969.596,00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805.452,00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839.078,00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834.908,00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27.106,00</w:t>
            </w:r>
          </w:p>
        </w:tc>
      </w:tr>
      <w:tr w:rsidR="00F35D73" w:rsidRPr="005F1338" w:rsidTr="00667501">
        <w:trPr>
          <w:trHeight w:val="227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1192" w:rsidRPr="00811192" w:rsidRDefault="00811192" w:rsidP="00811192">
      <w:pPr>
        <w:pStyle w:val="style20"/>
        <w:rPr>
          <w:rStyle w:val="fontstyle38"/>
          <w:b/>
        </w:rPr>
      </w:pPr>
      <w:r w:rsidRPr="00811192">
        <w:rPr>
          <w:rFonts w:ascii="Arial" w:hAnsi="Arial" w:cs="Arial"/>
          <w:b/>
          <w:bCs/>
        </w:rPr>
        <w:t xml:space="preserve">Dział </w:t>
      </w:r>
      <w:r>
        <w:rPr>
          <w:rFonts w:ascii="Arial" w:hAnsi="Arial" w:cs="Arial"/>
          <w:b/>
          <w:bCs/>
        </w:rPr>
        <w:t>6</w:t>
      </w:r>
      <w:r w:rsidRPr="00811192">
        <w:rPr>
          <w:rFonts w:ascii="Arial" w:hAnsi="Arial" w:cs="Arial"/>
          <w:b/>
          <w:bCs/>
        </w:rPr>
        <w:t xml:space="preserve">. </w:t>
      </w:r>
      <w:r w:rsidRPr="00811192">
        <w:rPr>
          <w:rStyle w:val="fontstyle38"/>
          <w:b/>
        </w:rPr>
        <w:t>Obciążenia administracyjne respondentów</w:t>
      </w:r>
    </w:p>
    <w:p w:rsidR="00811192" w:rsidRPr="00811192" w:rsidRDefault="00811192" w:rsidP="00811192">
      <w:pPr>
        <w:pStyle w:val="style20"/>
        <w:rPr>
          <w:rStyle w:val="fontstyle34"/>
          <w:rFonts w:ascii="Arial" w:hAnsi="Arial" w:cs="Arial"/>
          <w:i w:val="0"/>
          <w:sz w:val="16"/>
          <w:szCs w:val="16"/>
        </w:rPr>
      </w:pPr>
      <w:r w:rsidRPr="00811192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Wyjaśnienia dotyczące sprawozdania można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uzyskać pod numerem telefonu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Default="004867EE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P</w:t>
      </w:r>
      <w:r w:rsidR="00665DD2" w:rsidRPr="00130516">
        <w:rPr>
          <w:rFonts w:ascii="Arial" w:hAnsi="Arial" w:cs="Arial"/>
          <w:sz w:val="12"/>
        </w:rPr>
        <w:t>ieczątka imienna i podpis osoby działającej w imieniu sprawozdawcy</w:t>
      </w:r>
    </w:p>
    <w:p w:rsidR="0034769C" w:rsidRPr="0034769C" w:rsidRDefault="0034769C">
      <w:pPr>
        <w:ind w:left="3402"/>
        <w:jc w:val="center"/>
        <w:rPr>
          <w:rFonts w:ascii="Arial" w:hAnsi="Arial" w:cs="Arial"/>
          <w:sz w:val="16"/>
          <w:szCs w:val="16"/>
        </w:rPr>
      </w:pPr>
      <w:r w:rsidRPr="0034769C">
        <w:rPr>
          <w:rFonts w:ascii="ArialMT" w:hAnsi="ArialMT" w:cs="ArialMT"/>
          <w:sz w:val="16"/>
          <w:szCs w:val="16"/>
        </w:rPr>
        <w:t>Wymóg opatrzenia pieczęcią dotyczy wyłącznie sprawozdania wnoszonego w postaci papierowej.</w:t>
      </w: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(miejscowość i data)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BA265B" w:rsidRPr="000563F0" w:rsidRDefault="00BA265B" w:rsidP="00BA265B">
      <w:pPr>
        <w:ind w:right="3402"/>
        <w:jc w:val="center"/>
        <w:rPr>
          <w:rFonts w:ascii="Arial" w:hAnsi="Arial" w:cs="Arial"/>
          <w:sz w:val="12"/>
        </w:rPr>
      </w:pP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0563F0">
        <w:rPr>
          <w:b/>
          <w:bCs/>
          <w:color w:val="auto"/>
          <w:sz w:val="24"/>
        </w:rPr>
        <w:t>Objaśnienia do sporządzania sprawozdania MS – Kom 23</w:t>
      </w:r>
    </w:p>
    <w:p w:rsidR="00BA265B" w:rsidRPr="000563F0" w:rsidRDefault="00BA265B" w:rsidP="00BA265B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Komornicy sądowi przekazują sprawozdania Prezesom Sądów Rejonowych w dwóch egzemplarzach.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Sąd rejonowy wprowadza według programu komputerowego przekazanego przez Ministerstwo Sprawiedliwości sprawozdania od poszczególnych komorników sądowych, sporządza sprawozdanie łączne i przesyła do sądu okręgowego. Z okręgu przekazuje się sprawozdanie zbiorcze do Ministerstwa Sprawiedliwości.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 nazwisk komorników sądowych w sądach rejonowych.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BA265B" w:rsidRPr="000563F0" w:rsidRDefault="00BA265B" w:rsidP="00BA265B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BA265B" w:rsidRPr="000563F0" w:rsidRDefault="00BA265B" w:rsidP="00BA265B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0563F0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 ogółem”.</w:t>
      </w:r>
    </w:p>
    <w:p w:rsidR="00BA265B" w:rsidRPr="000563F0" w:rsidRDefault="00BA265B" w:rsidP="00667501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0563F0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sectPr w:rsidR="00BA265B" w:rsidRPr="000563F0" w:rsidSect="0070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56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97" w:rsidRDefault="003B0C97">
      <w:r>
        <w:separator/>
      </w:r>
    </w:p>
  </w:endnote>
  <w:endnote w:type="continuationSeparator" w:id="0">
    <w:p w:rsidR="003B0C97" w:rsidRDefault="003B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Default="000C12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Pr="00291609" w:rsidRDefault="000C12F0">
    <w:pPr>
      <w:pStyle w:val="Stopka"/>
      <w:jc w:val="center"/>
      <w:rPr>
        <w:sz w:val="16"/>
      </w:rPr>
    </w:pPr>
    <w:r w:rsidRPr="00291609">
      <w:rPr>
        <w:sz w:val="16"/>
      </w:rPr>
      <w:t xml:space="preserve">Strona </w:t>
    </w:r>
    <w:r w:rsidR="00AC6D4E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PAGE</w:instrText>
    </w:r>
    <w:r w:rsidR="00AC6D4E" w:rsidRPr="00291609">
      <w:rPr>
        <w:b/>
        <w:bCs/>
        <w:sz w:val="16"/>
      </w:rPr>
      <w:fldChar w:fldCharType="separate"/>
    </w:r>
    <w:r w:rsidR="00761630">
      <w:rPr>
        <w:b/>
        <w:bCs/>
        <w:noProof/>
        <w:sz w:val="16"/>
      </w:rPr>
      <w:t>2</w:t>
    </w:r>
    <w:r w:rsidR="00AC6D4E" w:rsidRPr="00291609">
      <w:rPr>
        <w:b/>
        <w:bCs/>
        <w:sz w:val="16"/>
      </w:rPr>
      <w:fldChar w:fldCharType="end"/>
    </w:r>
    <w:r w:rsidRPr="00291609">
      <w:rPr>
        <w:sz w:val="16"/>
      </w:rPr>
      <w:t xml:space="preserve"> z </w:t>
    </w:r>
    <w:r w:rsidR="00AC6D4E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NUMPAGES</w:instrText>
    </w:r>
    <w:r w:rsidR="00AC6D4E" w:rsidRPr="00291609">
      <w:rPr>
        <w:b/>
        <w:bCs/>
        <w:sz w:val="16"/>
      </w:rPr>
      <w:fldChar w:fldCharType="separate"/>
    </w:r>
    <w:r w:rsidR="00761630">
      <w:rPr>
        <w:b/>
        <w:bCs/>
        <w:noProof/>
        <w:sz w:val="16"/>
      </w:rPr>
      <w:t>6</w:t>
    </w:r>
    <w:r w:rsidR="00AC6D4E" w:rsidRPr="00291609">
      <w:rPr>
        <w:b/>
        <w:bCs/>
        <w:sz w:val="16"/>
      </w:rPr>
      <w:fldChar w:fldCharType="end"/>
    </w:r>
  </w:p>
  <w:p w:rsidR="000C12F0" w:rsidRPr="00291609" w:rsidRDefault="000C12F0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Default="000C1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97" w:rsidRDefault="003B0C97">
      <w:r>
        <w:separator/>
      </w:r>
    </w:p>
  </w:footnote>
  <w:footnote w:type="continuationSeparator" w:id="0">
    <w:p w:rsidR="003B0C97" w:rsidRDefault="003B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Default="000C12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Pr="00291609" w:rsidRDefault="000C12F0" w:rsidP="00291609">
    <w:pPr>
      <w:pStyle w:val="Nagwek"/>
      <w:jc w:val="right"/>
      <w:rPr>
        <w:rFonts w:ascii="Arial" w:hAnsi="Arial" w:cs="Arial"/>
        <w:sz w:val="16"/>
      </w:rPr>
    </w:pPr>
    <w:r w:rsidRPr="00291609">
      <w:rPr>
        <w:rFonts w:ascii="Arial" w:hAnsi="Arial" w:cs="Arial"/>
        <w:sz w:val="16"/>
      </w:rPr>
      <w:t>M</w:t>
    </w:r>
    <w:r>
      <w:rPr>
        <w:rFonts w:ascii="Arial" w:hAnsi="Arial" w:cs="Arial"/>
        <w:sz w:val="16"/>
      </w:rPr>
      <w:t>S-KOM</w:t>
    </w:r>
    <w:r w:rsidRPr="00291609">
      <w:rPr>
        <w:rFonts w:ascii="Arial" w:hAnsi="Arial" w:cs="Arial"/>
        <w:sz w:val="16"/>
      </w:rPr>
      <w:t>23 06.02.2019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2F0" w:rsidRDefault="000C1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1FB1"/>
    <w:rsid w:val="0000556D"/>
    <w:rsid w:val="000069D3"/>
    <w:rsid w:val="000111E2"/>
    <w:rsid w:val="00013842"/>
    <w:rsid w:val="0001796A"/>
    <w:rsid w:val="00025208"/>
    <w:rsid w:val="000368BB"/>
    <w:rsid w:val="000416F6"/>
    <w:rsid w:val="00041B5B"/>
    <w:rsid w:val="00054401"/>
    <w:rsid w:val="00054B09"/>
    <w:rsid w:val="000578CF"/>
    <w:rsid w:val="00061584"/>
    <w:rsid w:val="00062E80"/>
    <w:rsid w:val="00076CBF"/>
    <w:rsid w:val="00080A1F"/>
    <w:rsid w:val="00082782"/>
    <w:rsid w:val="000833B8"/>
    <w:rsid w:val="0009088B"/>
    <w:rsid w:val="00096DCB"/>
    <w:rsid w:val="000A2284"/>
    <w:rsid w:val="000A69A6"/>
    <w:rsid w:val="000C12F0"/>
    <w:rsid w:val="000C449A"/>
    <w:rsid w:val="000C7540"/>
    <w:rsid w:val="000D15B2"/>
    <w:rsid w:val="000E1921"/>
    <w:rsid w:val="000E2BA3"/>
    <w:rsid w:val="000E4909"/>
    <w:rsid w:val="000E74E6"/>
    <w:rsid w:val="0011745E"/>
    <w:rsid w:val="00120573"/>
    <w:rsid w:val="00130516"/>
    <w:rsid w:val="0013303E"/>
    <w:rsid w:val="00134A4B"/>
    <w:rsid w:val="00140187"/>
    <w:rsid w:val="001408CF"/>
    <w:rsid w:val="001447CA"/>
    <w:rsid w:val="001558C0"/>
    <w:rsid w:val="00160343"/>
    <w:rsid w:val="00161F11"/>
    <w:rsid w:val="00162CD2"/>
    <w:rsid w:val="00166F03"/>
    <w:rsid w:val="00174CC3"/>
    <w:rsid w:val="00180D90"/>
    <w:rsid w:val="00181EDF"/>
    <w:rsid w:val="001821D1"/>
    <w:rsid w:val="0018482C"/>
    <w:rsid w:val="001902AA"/>
    <w:rsid w:val="001913BA"/>
    <w:rsid w:val="001965C9"/>
    <w:rsid w:val="001971AC"/>
    <w:rsid w:val="001A3587"/>
    <w:rsid w:val="001B6941"/>
    <w:rsid w:val="001E1AB8"/>
    <w:rsid w:val="001F0BCD"/>
    <w:rsid w:val="0020099D"/>
    <w:rsid w:val="00221F06"/>
    <w:rsid w:val="002250CC"/>
    <w:rsid w:val="00231099"/>
    <w:rsid w:val="00233BE7"/>
    <w:rsid w:val="00234EA4"/>
    <w:rsid w:val="0024153D"/>
    <w:rsid w:val="00245D59"/>
    <w:rsid w:val="00255579"/>
    <w:rsid w:val="00262B6E"/>
    <w:rsid w:val="0026545F"/>
    <w:rsid w:val="0027480B"/>
    <w:rsid w:val="00291609"/>
    <w:rsid w:val="002C029B"/>
    <w:rsid w:val="002C328B"/>
    <w:rsid w:val="002C32AE"/>
    <w:rsid w:val="002C4118"/>
    <w:rsid w:val="002C5542"/>
    <w:rsid w:val="002D2BA6"/>
    <w:rsid w:val="002D46B9"/>
    <w:rsid w:val="002E2BEA"/>
    <w:rsid w:val="00312310"/>
    <w:rsid w:val="00317B81"/>
    <w:rsid w:val="00321B35"/>
    <w:rsid w:val="00325069"/>
    <w:rsid w:val="00330EC5"/>
    <w:rsid w:val="00334F21"/>
    <w:rsid w:val="003431D5"/>
    <w:rsid w:val="00346B1B"/>
    <w:rsid w:val="0034769C"/>
    <w:rsid w:val="00347FEE"/>
    <w:rsid w:val="00350A08"/>
    <w:rsid w:val="00355DF4"/>
    <w:rsid w:val="00357958"/>
    <w:rsid w:val="00371420"/>
    <w:rsid w:val="00372B67"/>
    <w:rsid w:val="00384CC0"/>
    <w:rsid w:val="00391D38"/>
    <w:rsid w:val="003A3BF1"/>
    <w:rsid w:val="003A54BA"/>
    <w:rsid w:val="003B0C97"/>
    <w:rsid w:val="003B4AC7"/>
    <w:rsid w:val="003D0E9F"/>
    <w:rsid w:val="003D44DA"/>
    <w:rsid w:val="003D5541"/>
    <w:rsid w:val="003E01AD"/>
    <w:rsid w:val="003E2868"/>
    <w:rsid w:val="003E3B06"/>
    <w:rsid w:val="003E6F69"/>
    <w:rsid w:val="003F1149"/>
    <w:rsid w:val="003F4998"/>
    <w:rsid w:val="00400B48"/>
    <w:rsid w:val="00400D50"/>
    <w:rsid w:val="0041252A"/>
    <w:rsid w:val="004130EF"/>
    <w:rsid w:val="004325FD"/>
    <w:rsid w:val="004474A0"/>
    <w:rsid w:val="00462771"/>
    <w:rsid w:val="00472C67"/>
    <w:rsid w:val="00476EA0"/>
    <w:rsid w:val="00484468"/>
    <w:rsid w:val="004867EE"/>
    <w:rsid w:val="0049325C"/>
    <w:rsid w:val="004B60EE"/>
    <w:rsid w:val="004B6301"/>
    <w:rsid w:val="004D127C"/>
    <w:rsid w:val="004E02D8"/>
    <w:rsid w:val="004E32D8"/>
    <w:rsid w:val="004E5494"/>
    <w:rsid w:val="004E61AB"/>
    <w:rsid w:val="004F5107"/>
    <w:rsid w:val="0050070C"/>
    <w:rsid w:val="005013C3"/>
    <w:rsid w:val="00506184"/>
    <w:rsid w:val="00512799"/>
    <w:rsid w:val="00517822"/>
    <w:rsid w:val="00524B6A"/>
    <w:rsid w:val="00526031"/>
    <w:rsid w:val="00526C60"/>
    <w:rsid w:val="005277BD"/>
    <w:rsid w:val="005315EF"/>
    <w:rsid w:val="00531674"/>
    <w:rsid w:val="00535B6D"/>
    <w:rsid w:val="0054393F"/>
    <w:rsid w:val="00547089"/>
    <w:rsid w:val="0055011B"/>
    <w:rsid w:val="00551F4E"/>
    <w:rsid w:val="00553AD1"/>
    <w:rsid w:val="00557381"/>
    <w:rsid w:val="00562989"/>
    <w:rsid w:val="005666F9"/>
    <w:rsid w:val="0057368C"/>
    <w:rsid w:val="00575895"/>
    <w:rsid w:val="00575FF2"/>
    <w:rsid w:val="005834BB"/>
    <w:rsid w:val="005906DB"/>
    <w:rsid w:val="0059151A"/>
    <w:rsid w:val="0059562A"/>
    <w:rsid w:val="005A06E1"/>
    <w:rsid w:val="005B18C5"/>
    <w:rsid w:val="005C335E"/>
    <w:rsid w:val="005C33BD"/>
    <w:rsid w:val="005C4F68"/>
    <w:rsid w:val="005E18DA"/>
    <w:rsid w:val="005E6ED7"/>
    <w:rsid w:val="005F1338"/>
    <w:rsid w:val="005F2E1F"/>
    <w:rsid w:val="005F6F30"/>
    <w:rsid w:val="00615DA8"/>
    <w:rsid w:val="00622122"/>
    <w:rsid w:val="0063534D"/>
    <w:rsid w:val="00635A4C"/>
    <w:rsid w:val="0063688C"/>
    <w:rsid w:val="00642BC7"/>
    <w:rsid w:val="0064755E"/>
    <w:rsid w:val="00650813"/>
    <w:rsid w:val="006536F3"/>
    <w:rsid w:val="00654F70"/>
    <w:rsid w:val="00655B67"/>
    <w:rsid w:val="00660668"/>
    <w:rsid w:val="00660AC7"/>
    <w:rsid w:val="00660C08"/>
    <w:rsid w:val="0066224A"/>
    <w:rsid w:val="00662B90"/>
    <w:rsid w:val="00665435"/>
    <w:rsid w:val="00665DD2"/>
    <w:rsid w:val="00667501"/>
    <w:rsid w:val="0067064C"/>
    <w:rsid w:val="00670E81"/>
    <w:rsid w:val="006730D1"/>
    <w:rsid w:val="006760A5"/>
    <w:rsid w:val="00676323"/>
    <w:rsid w:val="00692EBC"/>
    <w:rsid w:val="006939E4"/>
    <w:rsid w:val="00694A84"/>
    <w:rsid w:val="006A1812"/>
    <w:rsid w:val="006A245B"/>
    <w:rsid w:val="006A3978"/>
    <w:rsid w:val="006B4874"/>
    <w:rsid w:val="006B52B9"/>
    <w:rsid w:val="006D13E5"/>
    <w:rsid w:val="006D4AE6"/>
    <w:rsid w:val="006D6EDF"/>
    <w:rsid w:val="006E1323"/>
    <w:rsid w:val="006E6E35"/>
    <w:rsid w:val="006E7178"/>
    <w:rsid w:val="006F294E"/>
    <w:rsid w:val="00706EE7"/>
    <w:rsid w:val="007074CF"/>
    <w:rsid w:val="00730086"/>
    <w:rsid w:val="00734983"/>
    <w:rsid w:val="00734CEB"/>
    <w:rsid w:val="007375B9"/>
    <w:rsid w:val="00751155"/>
    <w:rsid w:val="00757207"/>
    <w:rsid w:val="00757DE9"/>
    <w:rsid w:val="00761630"/>
    <w:rsid w:val="00761B58"/>
    <w:rsid w:val="00765933"/>
    <w:rsid w:val="00765B52"/>
    <w:rsid w:val="007809A6"/>
    <w:rsid w:val="00790DA8"/>
    <w:rsid w:val="00791990"/>
    <w:rsid w:val="007B1477"/>
    <w:rsid w:val="007B45C6"/>
    <w:rsid w:val="007C38B5"/>
    <w:rsid w:val="007C4DFD"/>
    <w:rsid w:val="007C5720"/>
    <w:rsid w:val="007C58F9"/>
    <w:rsid w:val="007E07E5"/>
    <w:rsid w:val="007E0C43"/>
    <w:rsid w:val="007E2FE0"/>
    <w:rsid w:val="007E58C2"/>
    <w:rsid w:val="007F2F52"/>
    <w:rsid w:val="00811192"/>
    <w:rsid w:val="00811F9E"/>
    <w:rsid w:val="00812CC8"/>
    <w:rsid w:val="008272A6"/>
    <w:rsid w:val="00840B8E"/>
    <w:rsid w:val="008436E0"/>
    <w:rsid w:val="008479A0"/>
    <w:rsid w:val="0087452E"/>
    <w:rsid w:val="0088262B"/>
    <w:rsid w:val="00894F85"/>
    <w:rsid w:val="008B1322"/>
    <w:rsid w:val="008C0B62"/>
    <w:rsid w:val="008C2A60"/>
    <w:rsid w:val="008C7A85"/>
    <w:rsid w:val="008D0033"/>
    <w:rsid w:val="008D5CE0"/>
    <w:rsid w:val="008E0657"/>
    <w:rsid w:val="008E5DA4"/>
    <w:rsid w:val="008E7E6D"/>
    <w:rsid w:val="00914BC6"/>
    <w:rsid w:val="00920F3B"/>
    <w:rsid w:val="00923D50"/>
    <w:rsid w:val="00926F35"/>
    <w:rsid w:val="0093045B"/>
    <w:rsid w:val="009306F3"/>
    <w:rsid w:val="00934A6A"/>
    <w:rsid w:val="00936864"/>
    <w:rsid w:val="00944234"/>
    <w:rsid w:val="00945943"/>
    <w:rsid w:val="009470C4"/>
    <w:rsid w:val="00955DB2"/>
    <w:rsid w:val="009638A5"/>
    <w:rsid w:val="00965B9A"/>
    <w:rsid w:val="00985E06"/>
    <w:rsid w:val="00986AF1"/>
    <w:rsid w:val="009942B6"/>
    <w:rsid w:val="00994DBF"/>
    <w:rsid w:val="009C153B"/>
    <w:rsid w:val="009C2BF1"/>
    <w:rsid w:val="009D4FBD"/>
    <w:rsid w:val="009E6F12"/>
    <w:rsid w:val="009F654C"/>
    <w:rsid w:val="009F71C1"/>
    <w:rsid w:val="00A03696"/>
    <w:rsid w:val="00A05D23"/>
    <w:rsid w:val="00A06AC4"/>
    <w:rsid w:val="00A1186F"/>
    <w:rsid w:val="00A11A61"/>
    <w:rsid w:val="00A12413"/>
    <w:rsid w:val="00A12A3F"/>
    <w:rsid w:val="00A1571F"/>
    <w:rsid w:val="00A16109"/>
    <w:rsid w:val="00A20A88"/>
    <w:rsid w:val="00A27A5A"/>
    <w:rsid w:val="00A31944"/>
    <w:rsid w:val="00A35BEA"/>
    <w:rsid w:val="00A37023"/>
    <w:rsid w:val="00A446C0"/>
    <w:rsid w:val="00A47237"/>
    <w:rsid w:val="00A53A91"/>
    <w:rsid w:val="00A56287"/>
    <w:rsid w:val="00A61B08"/>
    <w:rsid w:val="00A62930"/>
    <w:rsid w:val="00A833F8"/>
    <w:rsid w:val="00A95C36"/>
    <w:rsid w:val="00AA00DE"/>
    <w:rsid w:val="00AA5187"/>
    <w:rsid w:val="00AA7677"/>
    <w:rsid w:val="00AB587B"/>
    <w:rsid w:val="00AC060B"/>
    <w:rsid w:val="00AC115B"/>
    <w:rsid w:val="00AC3C65"/>
    <w:rsid w:val="00AC6D4E"/>
    <w:rsid w:val="00AD64E2"/>
    <w:rsid w:val="00AF0A54"/>
    <w:rsid w:val="00B029E1"/>
    <w:rsid w:val="00B06674"/>
    <w:rsid w:val="00B140D4"/>
    <w:rsid w:val="00B306CE"/>
    <w:rsid w:val="00B37101"/>
    <w:rsid w:val="00B46CF0"/>
    <w:rsid w:val="00B509DF"/>
    <w:rsid w:val="00B528FD"/>
    <w:rsid w:val="00B5341C"/>
    <w:rsid w:val="00B53476"/>
    <w:rsid w:val="00B56240"/>
    <w:rsid w:val="00B64765"/>
    <w:rsid w:val="00B725A9"/>
    <w:rsid w:val="00B73DC3"/>
    <w:rsid w:val="00B74F29"/>
    <w:rsid w:val="00B75551"/>
    <w:rsid w:val="00B755A6"/>
    <w:rsid w:val="00B76D16"/>
    <w:rsid w:val="00B8323F"/>
    <w:rsid w:val="00B83545"/>
    <w:rsid w:val="00B924D6"/>
    <w:rsid w:val="00B95629"/>
    <w:rsid w:val="00B96832"/>
    <w:rsid w:val="00B97400"/>
    <w:rsid w:val="00B9757E"/>
    <w:rsid w:val="00BA1767"/>
    <w:rsid w:val="00BA265B"/>
    <w:rsid w:val="00BA6DC2"/>
    <w:rsid w:val="00BB6863"/>
    <w:rsid w:val="00BB6DB3"/>
    <w:rsid w:val="00BD07DF"/>
    <w:rsid w:val="00BD1C51"/>
    <w:rsid w:val="00BD2B23"/>
    <w:rsid w:val="00BD316A"/>
    <w:rsid w:val="00BD3EA1"/>
    <w:rsid w:val="00BE2ADD"/>
    <w:rsid w:val="00BE2FB1"/>
    <w:rsid w:val="00BE5E50"/>
    <w:rsid w:val="00BF5BD2"/>
    <w:rsid w:val="00C12570"/>
    <w:rsid w:val="00C12FBD"/>
    <w:rsid w:val="00C137D7"/>
    <w:rsid w:val="00C17F19"/>
    <w:rsid w:val="00C222A7"/>
    <w:rsid w:val="00C2386A"/>
    <w:rsid w:val="00C264F0"/>
    <w:rsid w:val="00C30572"/>
    <w:rsid w:val="00C32DD3"/>
    <w:rsid w:val="00C34225"/>
    <w:rsid w:val="00C35A8C"/>
    <w:rsid w:val="00C42F17"/>
    <w:rsid w:val="00C5000B"/>
    <w:rsid w:val="00C575D9"/>
    <w:rsid w:val="00C60942"/>
    <w:rsid w:val="00C60CFE"/>
    <w:rsid w:val="00C67E17"/>
    <w:rsid w:val="00C739B0"/>
    <w:rsid w:val="00C86BFE"/>
    <w:rsid w:val="00C92314"/>
    <w:rsid w:val="00CB05AA"/>
    <w:rsid w:val="00CB2A5F"/>
    <w:rsid w:val="00CC3B83"/>
    <w:rsid w:val="00CC756D"/>
    <w:rsid w:val="00CE2253"/>
    <w:rsid w:val="00CF07A6"/>
    <w:rsid w:val="00CF67FB"/>
    <w:rsid w:val="00D11A93"/>
    <w:rsid w:val="00D12640"/>
    <w:rsid w:val="00D12F75"/>
    <w:rsid w:val="00D13F4E"/>
    <w:rsid w:val="00D27202"/>
    <w:rsid w:val="00D27757"/>
    <w:rsid w:val="00D308F8"/>
    <w:rsid w:val="00D32EB6"/>
    <w:rsid w:val="00D43082"/>
    <w:rsid w:val="00D43D48"/>
    <w:rsid w:val="00D45A21"/>
    <w:rsid w:val="00D47178"/>
    <w:rsid w:val="00D51700"/>
    <w:rsid w:val="00D530A1"/>
    <w:rsid w:val="00D62BAE"/>
    <w:rsid w:val="00D632CF"/>
    <w:rsid w:val="00D63591"/>
    <w:rsid w:val="00D6398F"/>
    <w:rsid w:val="00D67B83"/>
    <w:rsid w:val="00D70A74"/>
    <w:rsid w:val="00D73514"/>
    <w:rsid w:val="00D81B86"/>
    <w:rsid w:val="00D83324"/>
    <w:rsid w:val="00D926CA"/>
    <w:rsid w:val="00DB62A7"/>
    <w:rsid w:val="00DC351B"/>
    <w:rsid w:val="00DC478B"/>
    <w:rsid w:val="00DC6ECD"/>
    <w:rsid w:val="00DD0AE0"/>
    <w:rsid w:val="00DD642A"/>
    <w:rsid w:val="00DE007C"/>
    <w:rsid w:val="00DE1C47"/>
    <w:rsid w:val="00DE23B9"/>
    <w:rsid w:val="00DE4DF8"/>
    <w:rsid w:val="00DF3586"/>
    <w:rsid w:val="00DF3F9C"/>
    <w:rsid w:val="00DF55E8"/>
    <w:rsid w:val="00E0204E"/>
    <w:rsid w:val="00E0312F"/>
    <w:rsid w:val="00E04EBE"/>
    <w:rsid w:val="00E130A8"/>
    <w:rsid w:val="00E14022"/>
    <w:rsid w:val="00E1718D"/>
    <w:rsid w:val="00E20BE2"/>
    <w:rsid w:val="00E2410D"/>
    <w:rsid w:val="00E26541"/>
    <w:rsid w:val="00E31148"/>
    <w:rsid w:val="00E40D63"/>
    <w:rsid w:val="00E5610A"/>
    <w:rsid w:val="00E57F45"/>
    <w:rsid w:val="00E80B38"/>
    <w:rsid w:val="00E831D3"/>
    <w:rsid w:val="00E8414A"/>
    <w:rsid w:val="00EA208C"/>
    <w:rsid w:val="00EA24F8"/>
    <w:rsid w:val="00EA30E4"/>
    <w:rsid w:val="00EA56DE"/>
    <w:rsid w:val="00EB7268"/>
    <w:rsid w:val="00EC1B9D"/>
    <w:rsid w:val="00EC2A9B"/>
    <w:rsid w:val="00ED7CEB"/>
    <w:rsid w:val="00EE100D"/>
    <w:rsid w:val="00EE3CEB"/>
    <w:rsid w:val="00EF405E"/>
    <w:rsid w:val="00EF7633"/>
    <w:rsid w:val="00F031CE"/>
    <w:rsid w:val="00F048C5"/>
    <w:rsid w:val="00F05515"/>
    <w:rsid w:val="00F062D6"/>
    <w:rsid w:val="00F07163"/>
    <w:rsid w:val="00F073FC"/>
    <w:rsid w:val="00F07B88"/>
    <w:rsid w:val="00F268AC"/>
    <w:rsid w:val="00F35422"/>
    <w:rsid w:val="00F35D73"/>
    <w:rsid w:val="00F4702A"/>
    <w:rsid w:val="00F47A20"/>
    <w:rsid w:val="00F579E9"/>
    <w:rsid w:val="00F57C67"/>
    <w:rsid w:val="00F82D1B"/>
    <w:rsid w:val="00F84B6F"/>
    <w:rsid w:val="00F95AC3"/>
    <w:rsid w:val="00FA01A7"/>
    <w:rsid w:val="00FA20DF"/>
    <w:rsid w:val="00FB451B"/>
    <w:rsid w:val="00FB7768"/>
    <w:rsid w:val="00FC448F"/>
    <w:rsid w:val="00FC50EF"/>
    <w:rsid w:val="00FE21C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D3D91-A473-41CA-821B-160C55DE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18482C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18482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18482C"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rsid w:val="0018482C"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48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48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482C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811192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811192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11192"/>
    <w:rPr>
      <w:rFonts w:ascii="Arial" w:hAnsi="Arial" w:cs="Arial" w:hint="default"/>
    </w:rPr>
  </w:style>
  <w:style w:type="character" w:customStyle="1" w:styleId="StopkaZnak">
    <w:name w:val="Stopka Znak"/>
    <w:link w:val="Stopka"/>
    <w:rsid w:val="0029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2346</Words>
  <Characters>14079</Characters>
  <Application>Microsoft Office Word</Application>
  <DocSecurity>4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Decewicz Regina</cp:lastModifiedBy>
  <cp:revision>2</cp:revision>
  <cp:lastPrinted>2018-08-13T12:18:00Z</cp:lastPrinted>
  <dcterms:created xsi:type="dcterms:W3CDTF">2019-02-06T11:09:00Z</dcterms:created>
  <dcterms:modified xsi:type="dcterms:W3CDTF">2019-02-06T11:09:00Z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